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7F" w:rsidRDefault="00EF3D7F" w:rsidP="00EF3D7F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EF3D7F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О награждении</w:t>
      </w:r>
    </w:p>
    <w:p w:rsidR="00EF3D7F" w:rsidRPr="00EF3D7F" w:rsidRDefault="00EF3D7F" w:rsidP="00EF3D7F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Распоряжение № 937-РГ от 25 июня 2009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труд, большой вклад в дело развития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и в связи с празднованием Дня молодежи и Года молодежи в России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Наградить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Почëтной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Грамотой Главы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Колотюк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Елену Евгеньевну - заведующего сектором экономического анализа отдела экономического анализа, бухгалтерского учета и отчетности муниципального учреждения "Управление молодежной политики и туризма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района".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Поощрить Благодарственным письмом Главы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работников муниципального учреждения "Управление молодежной политики и туризма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района":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Будилову Марину Александровну - заведующего сектором организации отдыха детей в каникулярное время и занятости молодежи отдела молодежной политики и развития туризма;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Демкину Елену Викторовну - заведующего сектором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антинаркотической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политики отдела организационной работы и </w:t>
      </w: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антинаркотической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политики;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Окотэтто</w:t>
      </w:r>
      <w:proofErr w:type="spellEnd"/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Марину Валентиновну - заведующего сектором по развитию системы работы с молодежью из числа коренных малочисленных народов Севера и взаимодействию с молодежными общественными объединениями отдела молодежной политики и развития туризма;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Токареву Евгению Марковну - заведующего сектором развития системы самореализации молодежи в обществе и дополнительного образования детей отдела молодежной политики и развития туризма.</w:t>
      </w:r>
    </w:p>
    <w:p w:rsidR="00EF3D7F" w:rsidRPr="00EF3D7F" w:rsidRDefault="00EF3D7F" w:rsidP="00EF3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ПЕРВЫЙ ЗАМЕСТИТЕЛЬ ГЛАВЫ АДМИНИСТРАЦИИ</w:t>
      </w: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РАЙОНА ПО СОЦИАЛЬНО-ЭКОНОМИЧЕСКОМУ</w:t>
      </w:r>
      <w:r w:rsidRPr="00EF3D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  <w:t>РАЗВИТИЮ РАЙОНА Е.В.СКРЯБИН﻿ </w:t>
      </w:r>
    </w:p>
    <w:p w:rsidR="00D42990" w:rsidRDefault="00EF3D7F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3D7F"/>
    <w:rsid w:val="00922531"/>
    <w:rsid w:val="00BD1D3E"/>
    <w:rsid w:val="00C23D98"/>
    <w:rsid w:val="00E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EF3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2019-02-14T11:21:00Z</dcterms:created>
  <dcterms:modified xsi:type="dcterms:W3CDTF">2019-02-14T11:22:00Z</dcterms:modified>
</cp:coreProperties>
</file>