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1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6"/>
          <w:szCs w:val="26"/>
        </w:rPr>
        <w:t xml:space="preserve">УТВЕРЖДЕНО</w:t>
      </w:r>
    </w:p>
    <w:p>
      <w:pPr>
        <w:ind w:left="4961"/>
        <w:rPr>
          <w:rFonts w:ascii="Liberation Sans" w:hAnsi="Liberation Sans" w:cs="PT Astra Serif"/>
          <w:sz w:val="26"/>
          <w:szCs w:val="26"/>
        </w:rPr>
      </w:pPr>
    </w:p>
    <w:p>
      <w:pPr>
        <w:ind w:left="496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приказом департамента транспорта</w:t>
      </w:r>
    </w:p>
    <w:p>
      <w:pPr>
        <w:ind w:left="496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и дорожного хозяйства</w:t>
      </w:r>
    </w:p>
    <w:p>
      <w:pPr>
        <w:ind w:left="496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Ямало-Ненецкого автономного округа</w:t>
      </w:r>
    </w:p>
    <w:p>
      <w:pPr>
        <w:ind w:left="496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от </w:t>
      </w:r>
      <w:r>
        <w:rPr>
          <w:rFonts w:ascii="Liberation Sans" w:hAnsi="Liberation Sans" w:cs="PT Astra Serif"/>
          <w:sz w:val="26"/>
          <w:szCs w:val="26"/>
        </w:rPr>
        <w:t xml:space="preserve">18</w:t>
      </w:r>
      <w:r>
        <w:rPr>
          <w:rFonts w:ascii="Liberation Sans" w:hAnsi="Liberation Sans" w:cs="PT Astra Serif"/>
          <w:sz w:val="26"/>
          <w:szCs w:val="26"/>
        </w:rPr>
        <w:t xml:space="preserve"> января 2024 года № ___</w:t>
      </w:r>
    </w:p>
    <w:p>
      <w:pPr>
        <w:ind w:left="4961"/>
        <w:rPr>
          <w:rFonts w:ascii="Liberation Sans" w:hAnsi="Liberation Sans" w:cs="PT Astra Serif"/>
          <w:sz w:val="26"/>
          <w:szCs w:val="26"/>
        </w:rPr>
      </w:pPr>
    </w:p>
    <w:p>
      <w:pPr>
        <w:ind w:firstLine="709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jc w:val="center"/>
        <w:rPr>
          <w:rFonts w:ascii="Liberation Sans" w:hAnsi="Liberation Sans" w:cs="PT Astra Serif"/>
          <w:b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</w:rPr>
        <w:t xml:space="preserve">Положение о проведении региональной акции</w:t>
      </w:r>
    </w:p>
    <w:p>
      <w:pPr>
        <w:jc w:val="center"/>
        <w:rPr>
          <w:rFonts w:ascii="Liberation Sans" w:hAnsi="Liberation Sans" w:cs="PT Astra Serif"/>
          <w:b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</w:rPr>
        <w:t xml:space="preserve">«Вежливый автобус» в 2024 году</w:t>
      </w:r>
    </w:p>
    <w:p>
      <w:pPr>
        <w:ind w:firstLine="709"/>
        <w:jc w:val="both"/>
        <w:rPr>
          <w:rFonts w:ascii="Liberation Sans" w:hAnsi="Liberation Sans" w:cs="PT Astra Serif"/>
          <w:b/>
          <w:sz w:val="26"/>
          <w:szCs w:val="26"/>
        </w:rPr>
      </w:pPr>
    </w:p>
    <w:p>
      <w:pPr>
        <w:jc w:val="center"/>
        <w:rPr>
          <w:rFonts w:ascii="Liberation Sans" w:hAnsi="Liberation Sans" w:cs="PT Astra Serif"/>
          <w:b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  <w:lang w:val="en-US"/>
        </w:rPr>
        <w:t xml:space="preserve">I</w:t>
      </w:r>
      <w:r>
        <w:rPr>
          <w:rFonts w:ascii="Liberation Sans" w:hAnsi="Liberation Sans" w:cs="PT Astra Serif"/>
          <w:b/>
          <w:sz w:val="26"/>
          <w:szCs w:val="26"/>
        </w:rPr>
        <w:t xml:space="preserve">. Общие положения</w:t>
      </w:r>
    </w:p>
    <w:p>
      <w:pPr>
        <w:jc w:val="center"/>
        <w:rPr>
          <w:rFonts w:ascii="Liberation Sans" w:hAnsi="Liberation Sans" w:cs="PT Astra Serif"/>
          <w:b/>
          <w:sz w:val="26"/>
          <w:szCs w:val="26"/>
        </w:rPr>
      </w:pPr>
    </w:p>
    <w:p>
      <w:pPr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ab/>
        <w:t xml:space="preserve">1.1. Региональная акция «Вежливый автобус» проводится в 2024 году с целью определения </w:t>
      </w:r>
      <w:r>
        <w:rPr>
          <w:rFonts w:ascii="Liberation Sans" w:hAnsi="Liberation Sans"/>
          <w:sz w:val="26"/>
          <w:szCs w:val="26"/>
        </w:rPr>
        <w:t xml:space="preserve">автотранспортных предприятий на территории Ямало-Ненецкого автономного округа, оказывающих наиболее качественно и безопасно услуги транспортного обслуживания населения (</w:t>
      </w:r>
      <w:r>
        <w:rPr>
          <w:rFonts w:ascii="Liberation Sans" w:hAnsi="Liberation Sans" w:cs="PT Astra Serif"/>
          <w:sz w:val="26"/>
          <w:szCs w:val="26"/>
        </w:rPr>
        <w:t xml:space="preserve">далее – Акция, автономный округ).</w:t>
      </w:r>
    </w:p>
    <w:p>
      <w:pPr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</w:rPr>
        <w:tab/>
      </w:r>
      <w:r>
        <w:rPr>
          <w:rFonts w:ascii="Liberation Sans" w:hAnsi="Liberation Sans" w:cs="PT Astra Serif"/>
          <w:sz w:val="26"/>
          <w:szCs w:val="26"/>
        </w:rPr>
        <w:t xml:space="preserve">1.2. Организатор Акции - департамент транспорта и дорожного хозяйства автономного округа (далее – департамент).</w:t>
      </w:r>
    </w:p>
    <w:p>
      <w:pPr>
        <w:jc w:val="both"/>
        <w:rPr>
          <w:rFonts w:ascii="Liberation Sans" w:hAnsi="Liberation Sans" w:cs="PT Astra Serif"/>
          <w:b/>
          <w:sz w:val="26"/>
          <w:szCs w:val="26"/>
        </w:rPr>
      </w:pPr>
    </w:p>
    <w:p>
      <w:pPr>
        <w:jc w:val="center"/>
        <w:rPr>
          <w:rFonts w:ascii="Liberation Sans" w:hAnsi="Liberation Sans" w:cs="PT Astra Serif"/>
          <w:b/>
          <w:spacing w:val="-4"/>
          <w:sz w:val="26"/>
          <w:szCs w:val="26"/>
        </w:rPr>
      </w:pPr>
      <w:r>
        <w:rPr>
          <w:rFonts w:ascii="Liberation Sans" w:hAnsi="Liberation Sans" w:cs="PT Astra Serif"/>
          <w:b/>
          <w:spacing w:val="-4"/>
          <w:sz w:val="26"/>
          <w:szCs w:val="26"/>
          <w:lang w:val="en-US"/>
        </w:rPr>
        <w:t xml:space="preserve">II</w:t>
      </w:r>
      <w:r>
        <w:rPr>
          <w:rFonts w:ascii="Liberation Sans" w:hAnsi="Liberation Sans" w:cs="PT Astra Serif"/>
          <w:b/>
          <w:spacing w:val="-4"/>
          <w:sz w:val="26"/>
          <w:szCs w:val="26"/>
        </w:rPr>
        <w:t xml:space="preserve">. Цели и задачи Акции</w:t>
      </w:r>
    </w:p>
    <w:p>
      <w:pPr>
        <w:jc w:val="center"/>
        <w:rPr>
          <w:rFonts w:ascii="Liberation Sans" w:hAnsi="Liberation Sans" w:cs="PT Astra Serif"/>
          <w:b/>
          <w:spacing w:val="-4"/>
          <w:sz w:val="26"/>
          <w:szCs w:val="26"/>
        </w:rPr>
      </w:pPr>
    </w:p>
    <w:p>
      <w:pPr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b/>
          <w:spacing w:val="-4"/>
          <w:sz w:val="26"/>
          <w:szCs w:val="26"/>
        </w:rPr>
        <w:tab/>
      </w:r>
      <w:r>
        <w:rPr>
          <w:rFonts w:ascii="Liberation Sans" w:hAnsi="Liberation Sans" w:cs="PT Astra Serif"/>
          <w:spacing w:val="-4"/>
          <w:sz w:val="26"/>
          <w:szCs w:val="26"/>
        </w:rPr>
        <w:t xml:space="preserve">2.1. Обеспечение безопасного и качественного транспортного обслуживания населения автомобильным транспортом общего пользования на межмуниципальных и муниципальных маршрутах регулярных перевозок в автономном округе.</w:t>
      </w:r>
    </w:p>
    <w:p>
      <w:pPr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spacing w:val="-4"/>
          <w:sz w:val="26"/>
          <w:szCs w:val="26"/>
        </w:rPr>
        <w:tab/>
        <w:t xml:space="preserve">2.2. Привлечение внимания общественности к вопросам безопасности и качества при транспортном обслуживании населения на межмуниципальных и муниципальных маршрутах регулярных перевозок в автономном округе, а также удобства формирования маршрутной сети муниципального и межмуниципального общественного транспорта.</w:t>
      </w:r>
    </w:p>
    <w:p>
      <w:pPr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pacing w:val="-4"/>
          <w:sz w:val="26"/>
          <w:szCs w:val="26"/>
        </w:rPr>
        <w:tab/>
        <w:t xml:space="preserve">2.3. Привлечение внимания муниципальных заказчиков и общественности к контролю за обеспечением безопасности и качества транспортных услуг, оказываемых автотранспортными предприятиями на территории муниципальных образований </w:t>
      </w:r>
      <w:r>
        <w:rPr>
          <w:rFonts w:ascii="Liberation Sans" w:hAnsi="Liberation Sans" w:cs="PT Astra Serif"/>
          <w:sz w:val="26"/>
          <w:szCs w:val="26"/>
        </w:rPr>
        <w:t xml:space="preserve">(городских и муниципальных округов) в автономном округе.</w:t>
      </w:r>
    </w:p>
    <w:p>
      <w:pPr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ab/>
        <w:t xml:space="preserve">2.4. Знакомство </w:t>
      </w:r>
      <w:r>
        <w:rPr>
          <w:rFonts w:ascii="Liberation Sans" w:hAnsi="Liberation Sans" w:cs="PT Astra Serif"/>
          <w:spacing w:val="-4"/>
          <w:sz w:val="26"/>
          <w:szCs w:val="26"/>
        </w:rPr>
        <w:t xml:space="preserve">общественности с требованиями, предъявляемыми законодательством Российской Федерации и автономного округа, к регулярным перевозкам пассажиров и багажа автомобильным транспортом, в том числе с </w:t>
      </w:r>
      <w:r>
        <w:rPr>
          <w:rFonts w:ascii="Liberation Sans" w:hAnsi="Liberation Sans" w:eastAsia="Arial"/>
          <w:sz w:val="26"/>
          <w:szCs w:val="26"/>
        </w:rPr>
        <w:t xml:space="preserve">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единым региональным стандартом транспортного обслуживания населения.</w:t>
      </w:r>
    </w:p>
    <w:p>
      <w:pPr>
        <w:ind w:firstLine="709"/>
        <w:jc w:val="center"/>
        <w:rPr>
          <w:rFonts w:ascii="Liberation Sans" w:hAnsi="Liberation Sans" w:cs="PT Astra Serif"/>
          <w:b/>
          <w:spacing w:val="-4"/>
          <w:sz w:val="26"/>
          <w:szCs w:val="26"/>
        </w:rPr>
      </w:pPr>
    </w:p>
    <w:p>
      <w:pPr>
        <w:jc w:val="center"/>
        <w:rPr>
          <w:rFonts w:ascii="Liberation Sans" w:hAnsi="Liberation Sans" w:cs="PT Astra Serif"/>
          <w:b/>
          <w:spacing w:val="-4"/>
          <w:sz w:val="26"/>
          <w:szCs w:val="26"/>
        </w:rPr>
      </w:pPr>
      <w:r>
        <w:rPr>
          <w:rFonts w:ascii="Liberation Sans" w:hAnsi="Liberation Sans" w:cs="PT Astra Serif"/>
          <w:b/>
          <w:spacing w:val="-4"/>
          <w:sz w:val="26"/>
          <w:szCs w:val="26"/>
          <w:lang w:val="en-US"/>
        </w:rPr>
        <w:t xml:space="preserve">III</w:t>
      </w:r>
      <w:r>
        <w:rPr>
          <w:rFonts w:ascii="Liberation Sans" w:hAnsi="Liberation Sans" w:cs="PT Astra Serif"/>
          <w:b/>
          <w:spacing w:val="-4"/>
          <w:sz w:val="26"/>
          <w:szCs w:val="26"/>
        </w:rPr>
        <w:t xml:space="preserve">. Участники Акции</w:t>
      </w:r>
    </w:p>
    <w:p>
      <w:pPr>
        <w:ind w:firstLine="709"/>
        <w:jc w:val="center"/>
        <w:rPr>
          <w:rFonts w:ascii="Liberation Sans" w:hAnsi="Liberation Sans" w:cs="PT Astra Serif"/>
          <w:b/>
          <w:spacing w:val="-4"/>
          <w:sz w:val="26"/>
          <w:szCs w:val="26"/>
        </w:rPr>
      </w:pPr>
    </w:p>
    <w:p>
      <w:pPr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spacing w:val="-4"/>
          <w:sz w:val="26"/>
          <w:szCs w:val="26"/>
        </w:rPr>
        <w:tab/>
        <w:t xml:space="preserve">3.1. Участниками Акции являются автотранспортные предприятия и организации на территории автономного округа, оказывающие услуги </w:t>
      </w:r>
      <w:r>
        <w:rPr>
          <w:rFonts w:ascii="Liberation Sans" w:hAnsi="Liberation Sans" w:cs="PT Astra Serif"/>
          <w:spacing w:val="-4"/>
          <w:sz w:val="26"/>
          <w:szCs w:val="26"/>
        </w:rPr>
        <w:t xml:space="preserve">транспортного обслуживания населения на межмуниципальных и муниципальных маршрутах регулярных перевозок в автономном округе (далее – АТП) и пассажиры общественного автомобильного транспорта, прошедшие опрос о работе общественного транспорта (далее – респонденты). </w:t>
      </w:r>
    </w:p>
    <w:p>
      <w:pPr>
        <w:jc w:val="both"/>
        <w:rPr>
          <w:rFonts w:ascii="Liberation Sans" w:hAnsi="Liberation Sans" w:cs="PT Astra Serif"/>
          <w:spacing w:val="-4"/>
          <w:sz w:val="26"/>
          <w:szCs w:val="26"/>
        </w:rPr>
      </w:pPr>
    </w:p>
    <w:p>
      <w:pPr>
        <w:jc w:val="center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  <w:lang w:val="en-US"/>
        </w:rPr>
        <w:t xml:space="preserve">IV</w:t>
      </w:r>
      <w:r>
        <w:rPr>
          <w:rFonts w:ascii="Liberation Sans" w:hAnsi="Liberation Sans"/>
          <w:b/>
          <w:bCs/>
          <w:sz w:val="26"/>
          <w:szCs w:val="26"/>
        </w:rPr>
        <w:t xml:space="preserve">. Порядок и условия проведения Акции</w:t>
      </w:r>
    </w:p>
    <w:p>
      <w:pPr>
        <w:ind w:firstLine="709"/>
        <w:jc w:val="center"/>
        <w:rPr>
          <w:rFonts w:ascii="Liberation Sans" w:hAnsi="Liberation Sans"/>
          <w:b/>
          <w:bCs/>
          <w:sz w:val="26"/>
          <w:szCs w:val="26"/>
        </w:rPr>
      </w:pP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4.1. </w:t>
      </w:r>
      <w:r>
        <w:rPr>
          <w:rFonts w:ascii="Liberation Sans" w:hAnsi="Liberation Sans"/>
          <w:sz w:val="26"/>
          <w:szCs w:val="26"/>
        </w:rPr>
        <w:t xml:space="preserve">Акция проводится в три этапа.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4.1.1. Первый этап: информирование общественности о проведении Акции через региональные и муниципальные средства массовой информации, в социальных сетях, на официальных страницах департамента транспорта и дорожного хозяйства автономного округа и администраций муниципальных образований (далее – информирование), а также проведение обучающих мероприятий. 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Информирование, указанное в настоящем пункте, осуществляется по следующим тематикам: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о правилах перевозок пассажиров и багажа автомобильным транспортом;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о социальном стандарте транспортного обслуживания населения.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 качестве информационных материалов (мероприятий) могут использоваться: обучающие видеоролики, баннеры, обучающие совещания, семинары, в том числе в режиме видеоконференцсвязи.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4.1.2. Второй этап: получение обратной связи от общественности путем проведения опроса:</w:t>
      </w:r>
    </w:p>
    <w:p>
      <w:pPr>
        <w:ind w:firstLine="709"/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об уровне безопасности и </w:t>
      </w:r>
      <w:r>
        <w:rPr>
          <w:rFonts w:ascii="Liberation Sans" w:hAnsi="Liberation Sans" w:cs="PT Astra Serif"/>
          <w:spacing w:val="-4"/>
          <w:sz w:val="26"/>
          <w:szCs w:val="26"/>
        </w:rPr>
        <w:t xml:space="preserve">качестве транспортных услуг, оказываемых автотранспортными предприятиями</w:t>
      </w:r>
      <w:r>
        <w:rPr>
          <w:rFonts w:ascii="Liberation Sans" w:hAnsi="Liberation Sans"/>
          <w:sz w:val="26"/>
          <w:szCs w:val="26"/>
        </w:rPr>
        <w:t xml:space="preserve">, </w:t>
      </w:r>
      <w:r>
        <w:rPr>
          <w:rFonts w:ascii="Liberation Sans" w:hAnsi="Liberation Sans" w:cs="PT Astra Serif"/>
          <w:spacing w:val="-4"/>
          <w:sz w:val="26"/>
          <w:szCs w:val="26"/>
        </w:rPr>
        <w:t xml:space="preserve">на межмуниципальных и муниципальных маршрутах регулярных перевозок в автономном округе;</w:t>
      </w:r>
    </w:p>
    <w:p>
      <w:pPr>
        <w:ind w:firstLine="709"/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spacing w:val="-4"/>
          <w:sz w:val="26"/>
          <w:szCs w:val="26"/>
        </w:rPr>
        <w:t xml:space="preserve">- об удобстве формирования маршрутной сети муниципального и межмуниципального общественного транспорта в автономном округе.</w:t>
      </w:r>
    </w:p>
    <w:p>
      <w:pPr>
        <w:ind w:firstLine="709"/>
        <w:jc w:val="both"/>
        <w:rPr>
          <w:rFonts w:ascii="Liberation Sans" w:hAnsi="Liberation Sans"/>
          <w:sz w:val="26"/>
          <w:szCs w:val="26"/>
          <w:highlight w:val="white"/>
        </w:rPr>
      </w:pPr>
      <w:r>
        <w:rPr>
          <w:rFonts w:ascii="Liberation Sans" w:hAnsi="Liberation Sans" w:cs="PT Astra Serif"/>
          <w:spacing w:val="-4"/>
          <w:sz w:val="26"/>
          <w:szCs w:val="26"/>
          <w:highlight w:val="white"/>
        </w:rPr>
        <w:t xml:space="preserve">Реализация второго этапа Акции осуществляется </w:t>
      </w:r>
      <w:r>
        <w:rPr>
          <w:rFonts w:ascii="Liberation Sans" w:hAnsi="Liberation Sans"/>
          <w:sz w:val="26"/>
          <w:szCs w:val="26"/>
          <w:highlight w:val="white"/>
        </w:rPr>
        <w:t xml:space="preserve">в сети «Интернет» путем заполнения респондентами формы опроса (вопросы определяются приложением № 1 к настоящему Положению) и проставления баллов в соответствии со шкалой оценки критериев безопасности и качества транспортного обслуживания населения </w:t>
      </w:r>
      <w:r>
        <w:rPr>
          <w:rFonts w:ascii="Liberation Sans" w:hAnsi="Liberation Sans" w:cs="PT Astra Serif"/>
          <w:spacing w:val="-4"/>
          <w:sz w:val="26"/>
          <w:szCs w:val="26"/>
          <w:highlight w:val="white"/>
        </w:rPr>
        <w:t xml:space="preserve">на межмуниципальных и муниципальных маршрутах регулярных перевозок в автономном округе</w:t>
      </w:r>
      <w:r>
        <w:rPr>
          <w:rFonts w:ascii="Liberation Sans" w:hAnsi="Liberation Sans"/>
          <w:sz w:val="26"/>
          <w:szCs w:val="26"/>
          <w:highlight w:val="white"/>
        </w:rPr>
        <w:t xml:space="preserve">, определенных приложением № 2 к настоящему Положению. </w:t>
      </w:r>
    </w:p>
    <w:p>
      <w:pPr>
        <w:ind w:firstLine="709"/>
        <w:jc w:val="both"/>
        <w:rPr>
          <w:rFonts w:ascii="Liberation Sans" w:hAnsi="Liberation Sans"/>
          <w:sz w:val="26"/>
          <w:szCs w:val="26"/>
          <w:highlight w:val="white"/>
        </w:rPr>
      </w:pPr>
      <w:r>
        <w:rPr>
          <w:rFonts w:ascii="Liberation Sans" w:hAnsi="Liberation Sans"/>
          <w:sz w:val="26"/>
          <w:szCs w:val="26"/>
          <w:highlight w:val="white"/>
        </w:rPr>
        <w:t xml:space="preserve">Ссылки на форму опроса размещаются в официальных каналах департамента транспорта и дорожного хозяйства автономного округа в социальных сетях и на сайте департамента транспорта и дорожного хозяйства автономного округа. </w:t>
      </w:r>
    </w:p>
    <w:p>
      <w:pPr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  <w:highlight w:val="white"/>
        </w:rPr>
        <w:tab/>
      </w:r>
      <w:r>
        <w:rPr>
          <w:rFonts w:ascii="Liberation Sans" w:hAnsi="Liberation Sans" w:cs="PT Astra Serif"/>
          <w:sz w:val="26"/>
          <w:szCs w:val="26"/>
        </w:rPr>
        <w:t xml:space="preserve">АТП размещает в салонах транспортных средств (автобусов) информационные материалы с нанесенным </w:t>
      </w:r>
      <w:r>
        <w:rPr>
          <w:rFonts w:ascii="Liberation Sans" w:hAnsi="Liberation Sans" w:cs="PT Astra Serif"/>
          <w:sz w:val="26"/>
          <w:szCs w:val="26"/>
          <w:lang w:val="en-US"/>
        </w:rPr>
        <w:t xml:space="preserve">QR</w:t>
      </w:r>
      <w:r>
        <w:rPr>
          <w:rFonts w:ascii="Liberation Sans" w:hAnsi="Liberation Sans" w:cs="PT Astra Serif"/>
          <w:sz w:val="26"/>
          <w:szCs w:val="26"/>
        </w:rPr>
        <w:t xml:space="preserve">-кодом, обеспечивающим респондентам доступ к форме опроса (далее – информационные материалы).</w:t>
      </w:r>
    </w:p>
    <w:p>
      <w:pPr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ab/>
        <w:t xml:space="preserve">Информационные материалы также могут размещаться администрациями и АТП на своих официальных сайтах и в социальных сетях, на остановочных пунктах, других информационных ресурсах.</w:t>
      </w:r>
    </w:p>
    <w:p>
      <w:pPr>
        <w:ind w:firstLine="709"/>
        <w:jc w:val="both"/>
        <w:rPr>
          <w:rFonts w:ascii="Liberation Sans" w:hAnsi="Liberation Sans"/>
          <w:sz w:val="26"/>
          <w:szCs w:val="26"/>
          <w:highlight w:val="white"/>
        </w:rPr>
      </w:pPr>
      <w:r>
        <w:rPr>
          <w:rFonts w:ascii="Liberation Sans" w:hAnsi="Liberation Sans"/>
          <w:sz w:val="26"/>
          <w:szCs w:val="26"/>
          <w:highlight w:val="white"/>
        </w:rPr>
        <w:t xml:space="preserve">4.1.3. Третий этап: подведение итогов Акции -  определение АТП, занявших 1, 2, 3 места в номинации «Вежливый автобус». </w:t>
      </w:r>
    </w:p>
    <w:p>
      <w:pPr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jc w:val="center"/>
        <w:rPr>
          <w:rFonts w:ascii="Liberation Sans" w:hAnsi="Liberation Sans" w:cs="PT Astra Serif"/>
          <w:b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  <w:lang w:val="en-US"/>
        </w:rPr>
        <w:t xml:space="preserve">V</w:t>
      </w:r>
      <w:r>
        <w:rPr>
          <w:rFonts w:ascii="Liberation Sans" w:hAnsi="Liberation Sans" w:cs="PT Astra Serif"/>
          <w:b/>
          <w:sz w:val="26"/>
          <w:szCs w:val="26"/>
        </w:rPr>
        <w:t xml:space="preserve">. Сроки проведения Акции</w:t>
      </w:r>
    </w:p>
    <w:p>
      <w:pPr>
        <w:ind w:firstLine="709"/>
        <w:jc w:val="center"/>
        <w:rPr>
          <w:rFonts w:ascii="Liberation Sans" w:hAnsi="Liberation Sans" w:cs="PT Astra Serif"/>
          <w:b/>
          <w:sz w:val="26"/>
          <w:szCs w:val="26"/>
        </w:rPr>
      </w:pP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Первый этап: 15.02.2024 - 31.03.2024. 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Второй этап: 01.04.2024 - 30.11.2024. </w:t>
      </w:r>
    </w:p>
    <w:p>
      <w:pPr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Третий этап: 01.12.2024 - 15.12.2024. </w:t>
      </w:r>
    </w:p>
    <w:p>
      <w:pPr>
        <w:tabs>
          <w:tab w:val="left" w:pos="8301"/>
        </w:tabs>
        <w:ind w:firstLine="709"/>
        <w:jc w:val="center"/>
        <w:rPr>
          <w:rFonts w:ascii="Liberation Sans" w:hAnsi="Liberation Sans" w:cs="PT Astra Serif"/>
          <w:b/>
          <w:bCs/>
          <w:sz w:val="26"/>
          <w:szCs w:val="26"/>
        </w:rPr>
      </w:pPr>
    </w:p>
    <w:p>
      <w:pPr>
        <w:tabs>
          <w:tab w:val="left" w:pos="8301"/>
        </w:tabs>
        <w:jc w:val="center"/>
        <w:rPr>
          <w:rFonts w:ascii="Liberation Sans" w:hAnsi="Liberation Sans" w:cs="PT Astra Serif"/>
          <w:b/>
          <w:bCs/>
          <w:sz w:val="26"/>
          <w:szCs w:val="26"/>
        </w:rPr>
      </w:pPr>
      <w:r>
        <w:rPr>
          <w:rFonts w:ascii="Liberation Sans" w:hAnsi="Liberation Sans" w:cs="PT Astra Serif"/>
          <w:b/>
          <w:sz w:val="26"/>
          <w:szCs w:val="26"/>
          <w:lang w:val="en-US"/>
        </w:rPr>
        <w:t xml:space="preserve">VI</w:t>
      </w:r>
      <w:r>
        <w:rPr>
          <w:rFonts w:ascii="Liberation Sans" w:hAnsi="Liberation Sans" w:cs="PT Astra Serif"/>
          <w:b/>
          <w:sz w:val="26"/>
          <w:szCs w:val="26"/>
        </w:rPr>
        <w:t xml:space="preserve">. Номинации Акции </w:t>
      </w:r>
    </w:p>
    <w:p>
      <w:pPr>
        <w:tabs>
          <w:tab w:val="left" w:pos="8301"/>
        </w:tabs>
        <w:ind w:firstLine="709"/>
        <w:jc w:val="center"/>
        <w:rPr>
          <w:rFonts w:ascii="Liberation Sans" w:hAnsi="Liberation Sans" w:cs="PT Astra Serif"/>
          <w:b/>
          <w:sz w:val="26"/>
          <w:szCs w:val="26"/>
        </w:rPr>
      </w:pPr>
    </w:p>
    <w:p>
      <w:pPr>
        <w:shd w:val="clear" w:color="auto" w:fill="ffffff"/>
        <w:tabs>
          <w:tab w:val="left" w:pos="1042"/>
        </w:tabs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5.1. Вежливый автобус – 1-е место. </w:t>
      </w:r>
    </w:p>
    <w:p>
      <w:pPr>
        <w:shd w:val="clear" w:color="auto" w:fill="ffffff"/>
        <w:tabs>
          <w:tab w:val="left" w:pos="1042"/>
        </w:tabs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pacing w:val="-6"/>
          <w:sz w:val="26"/>
          <w:szCs w:val="26"/>
        </w:rPr>
        <w:t xml:space="preserve">5.2. </w:t>
      </w:r>
      <w:r>
        <w:rPr>
          <w:rFonts w:ascii="Liberation Sans" w:hAnsi="Liberation Sans" w:cs="PT Astra Serif"/>
          <w:sz w:val="26"/>
          <w:szCs w:val="26"/>
        </w:rPr>
        <w:t xml:space="preserve">Вежливый автобус – 2-е место. </w:t>
      </w:r>
    </w:p>
    <w:p>
      <w:pPr>
        <w:shd w:val="clear" w:color="auto" w:fill="ffffff"/>
        <w:tabs>
          <w:tab w:val="left" w:pos="1042"/>
        </w:tabs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pacing w:val="-1"/>
          <w:sz w:val="26"/>
          <w:szCs w:val="26"/>
        </w:rPr>
        <w:t xml:space="preserve">5.3. </w:t>
      </w:r>
      <w:r>
        <w:rPr>
          <w:rFonts w:ascii="Liberation Sans" w:hAnsi="Liberation Sans" w:cs="PT Astra Serif"/>
          <w:sz w:val="26"/>
          <w:szCs w:val="26"/>
        </w:rPr>
        <w:t xml:space="preserve">Вежливый автобус – 3-е место. </w:t>
      </w:r>
    </w:p>
    <w:p>
      <w:pPr>
        <w:shd w:val="clear" w:color="auto" w:fill="ffffff"/>
        <w:tabs>
          <w:tab w:val="left" w:pos="1042"/>
        </w:tabs>
        <w:ind w:firstLine="709"/>
        <w:jc w:val="both"/>
        <w:rPr>
          <w:rFonts w:ascii="Liberation Sans" w:hAnsi="Liberation Sans" w:cs="PT Astra Serif"/>
          <w:spacing w:val="-6"/>
          <w:sz w:val="26"/>
          <w:szCs w:val="26"/>
        </w:rPr>
      </w:pPr>
    </w:p>
    <w:p>
      <w:pPr>
        <w:shd w:val="clear" w:color="auto" w:fill="ffffff"/>
        <w:tabs>
          <w:tab w:val="left" w:pos="1505"/>
          <w:tab w:val="left" w:pos="3470"/>
        </w:tabs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 </w:t>
      </w:r>
    </w:p>
    <w:p>
      <w:pPr>
        <w:jc w:val="center"/>
        <w:outlineLvl w:val="1"/>
        <w:rPr>
          <w:rFonts w:ascii="Liberation Sans" w:hAnsi="Liberation Sans" w:cs="PT Astra Serif"/>
          <w:b/>
          <w:bCs/>
          <w:sz w:val="26"/>
          <w:szCs w:val="26"/>
        </w:rPr>
      </w:pPr>
      <w:r>
        <w:rPr>
          <w:rFonts w:ascii="Liberation Sans" w:hAnsi="Liberation Sans" w:cs="PT Astra Serif"/>
          <w:b/>
          <w:bCs/>
          <w:sz w:val="26"/>
          <w:szCs w:val="26"/>
        </w:rPr>
        <w:t xml:space="preserve">V</w:t>
      </w:r>
      <w:r>
        <w:rPr>
          <w:rFonts w:ascii="Liberation Sans" w:hAnsi="Liberation Sans" w:cs="PT Astra Serif"/>
          <w:b/>
          <w:sz w:val="26"/>
          <w:szCs w:val="26"/>
          <w:lang w:val="en-US"/>
        </w:rPr>
        <w:t xml:space="preserve">II</w:t>
      </w:r>
      <w:r>
        <w:rPr>
          <w:rFonts w:ascii="Liberation Sans" w:hAnsi="Liberation Sans" w:cs="PT Astra Serif"/>
          <w:b/>
          <w:bCs/>
          <w:sz w:val="26"/>
          <w:szCs w:val="26"/>
        </w:rPr>
        <w:t xml:space="preserve">. Подведение итогов Акции</w:t>
      </w: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6.1. С целью подведения итогов Акции департаментом формируется комиссия</w:t>
      </w:r>
      <w:r>
        <w:rPr>
          <w:rFonts w:ascii="Liberation Sans" w:hAnsi="Liberation Sans" w:cs="PT Astra Serif"/>
          <w:sz w:val="26"/>
          <w:szCs w:val="26"/>
        </w:rPr>
        <w:t xml:space="preserve"> (далее – комиссия)</w:t>
      </w:r>
      <w:r>
        <w:rPr>
          <w:rFonts w:ascii="Liberation Sans" w:hAnsi="Liberation Sans" w:cs="PT Astra Serif"/>
          <w:sz w:val="26"/>
          <w:szCs w:val="26"/>
        </w:rPr>
        <w:t xml:space="preserve">. </w:t>
      </w:r>
    </w:p>
    <w:p>
      <w:pPr>
        <w:ind w:firstLine="709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6.2. В состав </w:t>
      </w:r>
      <w:r>
        <w:rPr>
          <w:rFonts w:ascii="Liberation Sans" w:hAnsi="Liberation Sans" w:cs="PT Astra Serif"/>
          <w:sz w:val="26"/>
          <w:szCs w:val="26"/>
        </w:rPr>
        <w:t xml:space="preserve">к</w:t>
      </w:r>
      <w:r>
        <w:rPr>
          <w:rFonts w:ascii="Liberation Sans" w:hAnsi="Liberation Sans" w:cs="PT Astra Serif"/>
          <w:spacing w:val="6"/>
          <w:sz w:val="26"/>
          <w:szCs w:val="26"/>
        </w:rPr>
        <w:t xml:space="preserve">омиссии </w:t>
      </w:r>
      <w:r>
        <w:rPr>
          <w:rFonts w:ascii="Liberation Sans" w:hAnsi="Liberation Sans" w:cs="PT Astra Serif"/>
          <w:sz w:val="26"/>
          <w:szCs w:val="26"/>
        </w:rPr>
        <w:t xml:space="preserve">включаются: председатель, секретарь, члены</w:t>
      </w:r>
      <w:r>
        <w:rPr>
          <w:rFonts w:ascii="Liberation Sans" w:hAnsi="Liberation Sans" w:cs="PT Astra Serif"/>
          <w:spacing w:val="6"/>
          <w:sz w:val="26"/>
          <w:szCs w:val="26"/>
        </w:rPr>
        <w:t xml:space="preserve"> комиссии</w:t>
      </w:r>
      <w:r>
        <w:rPr>
          <w:rFonts w:ascii="Liberation Sans" w:hAnsi="Liberation Sans" w:cs="PT Astra Serif"/>
          <w:sz w:val="26"/>
          <w:szCs w:val="26"/>
        </w:rPr>
        <w:t xml:space="preserve">. Комиссию возглавляет председатель комиссии. </w:t>
      </w:r>
      <w:r>
        <w:rPr>
          <w:rFonts w:ascii="Liberation Sans" w:hAnsi="Liberation Sans"/>
          <w:sz w:val="26"/>
          <w:szCs w:val="26"/>
        </w:rPr>
        <w:t xml:space="preserve">Состав </w:t>
      </w:r>
      <w:r>
        <w:rPr>
          <w:rFonts w:ascii="Liberation Sans" w:hAnsi="Liberation Sans" w:cs="PT Astra Serif"/>
          <w:sz w:val="26"/>
          <w:szCs w:val="26"/>
        </w:rPr>
        <w:t xml:space="preserve">к</w:t>
      </w:r>
      <w:r>
        <w:rPr>
          <w:rFonts w:ascii="Liberation Sans" w:hAnsi="Liberation Sans" w:cs="PT Astra Serif"/>
          <w:sz w:val="26"/>
          <w:szCs w:val="26"/>
        </w:rPr>
        <w:t xml:space="preserve">омиссии определен приложением № 2 к настоящему Положению.  </w:t>
      </w:r>
    </w:p>
    <w:p>
      <w:pPr>
        <w:tabs>
          <w:tab w:val="left" w:pos="720"/>
          <w:tab w:val="left" w:pos="1440"/>
          <w:tab w:val="left" w:pos="1980"/>
        </w:tabs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6.3. Заседание комиссии правомочно, если на нем присутствует не менее половины от общего числа ее членов. </w:t>
      </w:r>
    </w:p>
    <w:p>
      <w:pPr>
        <w:ind w:firstLine="709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В период временного отсутствия председателя, секретаря, члена комиссии их обязанности возлагаются на лиц, замещающих их по должности.</w:t>
      </w: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6.4. Дата заседания комиссии </w:t>
      </w:r>
      <w:r>
        <w:rPr>
          <w:rFonts w:ascii="Liberation Sans" w:hAnsi="Liberation Sans" w:cs="PT Astra Serif"/>
          <w:sz w:val="26"/>
          <w:szCs w:val="26"/>
        </w:rPr>
        <w:t xml:space="preserve">по подведению</w:t>
      </w:r>
      <w:r>
        <w:rPr>
          <w:rFonts w:ascii="Liberation Sans" w:hAnsi="Liberation Sans" w:cs="PT Astra Serif"/>
          <w:sz w:val="26"/>
          <w:szCs w:val="26"/>
        </w:rPr>
        <w:t xml:space="preserve"> итогов Акции – 12.12.2024.</w:t>
      </w: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6.5.</w:t>
      </w:r>
      <w:r>
        <w:rPr>
          <w:rFonts w:ascii="Liberation Sans" w:hAnsi="Liberation Sans" w:cs="PT Astra Serif"/>
          <w:sz w:val="26"/>
          <w:szCs w:val="26"/>
        </w:rPr>
        <w:t xml:space="preserve"> Места по номинациям распределяются от количества набранных баллов. </w:t>
      </w:r>
      <w:r>
        <w:rPr>
          <w:rFonts w:ascii="Liberation Sans" w:hAnsi="Liberation Sans" w:cs="PT Astra Serif"/>
          <w:sz w:val="26"/>
          <w:szCs w:val="26"/>
        </w:rPr>
        <w:t xml:space="preserve">Победителем в каждой номинации определяется АТП, </w:t>
      </w:r>
      <w:r>
        <w:rPr>
          <w:rFonts w:ascii="Liberation Sans" w:hAnsi="Liberation Sans" w:cs="PT Astra Serif"/>
          <w:sz w:val="26"/>
          <w:szCs w:val="26"/>
        </w:rPr>
        <w:t xml:space="preserve">получившее</w:t>
      </w:r>
      <w:r>
        <w:rPr>
          <w:rFonts w:ascii="Liberation Sans" w:hAnsi="Liberation Sans" w:cs="PT Astra Serif"/>
          <w:sz w:val="26"/>
          <w:szCs w:val="26"/>
        </w:rPr>
        <w:t xml:space="preserve"> наибольший балл</w:t>
      </w:r>
      <w:r>
        <w:rPr>
          <w:rFonts w:ascii="Liberation Sans" w:hAnsi="Liberation Sans" w:cs="PT Astra Serif"/>
          <w:sz w:val="26"/>
          <w:szCs w:val="26"/>
        </w:rPr>
        <w:t xml:space="preserve">. При расчете учитывается средний балл</w:t>
      </w:r>
      <w:r>
        <w:rPr>
          <w:rFonts w:ascii="Liberation Sans" w:hAnsi="Liberation Sans" w:cs="PT Astra Serif"/>
          <w:sz w:val="26"/>
          <w:szCs w:val="26"/>
        </w:rPr>
        <w:t xml:space="preserve"> на одного респондента</w:t>
      </w:r>
      <w:r>
        <w:rPr>
          <w:rFonts w:ascii="Liberation Sans" w:hAnsi="Liberation Sans" w:cs="PT Astra Serif"/>
          <w:sz w:val="26"/>
          <w:szCs w:val="26"/>
        </w:rPr>
        <w:t xml:space="preserve">.</w:t>
      </w:r>
      <w:bookmarkStart w:id="0" w:name="_GoBack"/>
      <w:bookmarkEnd w:id="0"/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В случае равенства баллов победитель в каждой номинации определяется комиссией в ходе открытого голосования большинством голосов. При равенстве голосов решающим является голос председателя комиссии.</w:t>
      </w: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6.6. Решение комиссии оформляется протоколом до 15.12.2024, который подписывается председателем, секретарем и членами комиссии.</w:t>
      </w:r>
    </w:p>
    <w:p>
      <w:pPr>
        <w:shd w:val="clear" w:color="auto" w:fill="ffffff"/>
        <w:ind w:firstLine="709"/>
        <w:jc w:val="both"/>
        <w:rPr>
          <w:rFonts w:ascii="Liberation Sans" w:hAnsi="Liberation Sans" w:cs="PT Astra Serif"/>
          <w:spacing w:val="-8"/>
          <w:sz w:val="26"/>
          <w:szCs w:val="26"/>
        </w:rPr>
      </w:pPr>
      <w:r>
        <w:rPr>
          <w:rFonts w:ascii="Liberation Sans" w:hAnsi="Liberation Sans" w:cs="PT Astra Serif"/>
          <w:bCs/>
          <w:spacing w:val="-8"/>
          <w:sz w:val="26"/>
          <w:szCs w:val="26"/>
        </w:rPr>
        <w:t xml:space="preserve">6.7. После объявления победителей результаты Акции не пересматриваются.</w:t>
      </w:r>
    </w:p>
    <w:p>
      <w:pPr>
        <w:shd w:val="clear" w:color="auto" w:fill="ffffff"/>
        <w:ind w:firstLine="709"/>
        <w:jc w:val="both"/>
        <w:rPr>
          <w:rFonts w:ascii="Liberation Sans" w:hAnsi="Liberation Sans" w:cs="PT Astra Serif"/>
          <w:spacing w:val="-8"/>
          <w:sz w:val="26"/>
          <w:szCs w:val="26"/>
        </w:rPr>
      </w:pPr>
      <w:r>
        <w:rPr>
          <w:rFonts w:ascii="Liberation Sans" w:hAnsi="Liberation Sans" w:cs="PT Astra Serif"/>
          <w:bCs/>
          <w:spacing w:val="-8"/>
          <w:sz w:val="26"/>
          <w:szCs w:val="26"/>
        </w:rPr>
        <w:t xml:space="preserve">6.8. Решение Комиссии доводится до победителей путем направления информационных писем в течение 3 рабочих дней с момента подписания протокола.    </w:t>
      </w:r>
    </w:p>
    <w:p>
      <w:pPr>
        <w:ind w:firstLine="709"/>
        <w:jc w:val="both"/>
        <w:outlineLvl w:val="1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6.9. </w:t>
      </w:r>
      <w:r>
        <w:rPr>
          <w:rFonts w:ascii="Liberation Sans" w:hAnsi="Liberation Sans" w:cs="PT Astra Serif"/>
          <w:bCs/>
          <w:spacing w:val="-8"/>
          <w:sz w:val="26"/>
          <w:szCs w:val="26"/>
        </w:rPr>
        <w:t xml:space="preserve">Информация о результатах Акции размещается </w:t>
      </w:r>
      <w:r>
        <w:rPr>
          <w:rFonts w:ascii="Liberation Sans" w:hAnsi="Liberation Sans"/>
          <w:sz w:val="26"/>
          <w:szCs w:val="26"/>
          <w:highlight w:val="white"/>
        </w:rPr>
        <w:t xml:space="preserve">в официальных каналах департамента транспорта и дорожного хозяйства автономного округа в социальных сетях и на сайте департамента транспорта и дорожного хозяйства автономного округа. </w:t>
      </w:r>
    </w:p>
    <w:p>
      <w:pPr>
        <w:ind w:firstLine="709"/>
        <w:jc w:val="both"/>
        <w:outlineLvl w:val="1"/>
        <w:rPr>
          <w:rFonts w:ascii="Liberation Sans" w:hAnsi="Liberation Sans"/>
          <w:sz w:val="26"/>
          <w:szCs w:val="26"/>
        </w:rPr>
      </w:pPr>
    </w:p>
    <w:p>
      <w:pPr>
        <w:ind w:firstLine="709"/>
        <w:jc w:val="both"/>
        <w:outlineLvl w:val="1"/>
      </w:pPr>
    </w:p>
    <w:p>
      <w:pPr>
        <w:ind w:firstLine="709"/>
        <w:jc w:val="both"/>
        <w:outlineLvl w:val="1"/>
      </w:pP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jc w:val="center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b/>
          <w:bCs/>
          <w:sz w:val="26"/>
          <w:szCs w:val="26"/>
        </w:rPr>
        <w:t xml:space="preserve">VII. Награждение победителей Акции</w:t>
      </w:r>
      <w:r>
        <w:rPr>
          <w:rFonts w:ascii="Liberation Sans" w:hAnsi="Liberation Sans" w:cs="PT Astra Serif"/>
          <w:sz w:val="26"/>
          <w:szCs w:val="26"/>
        </w:rPr>
        <w:t xml:space="preserve">       </w:t>
      </w: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ind w:firstLine="709"/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7</w:t>
      </w:r>
      <w:r>
        <w:rPr>
          <w:rFonts w:ascii="Liberation Sans" w:hAnsi="Liberation Sans" w:cs="PT Astra Serif"/>
          <w:sz w:val="26"/>
          <w:szCs w:val="26"/>
          <w:highlight w:val="white"/>
        </w:rPr>
        <w:t xml:space="preserve">.1. Победителям Акции в каждой номинации объявляется благодарность департамента транспорта и дорожного хозяйства автономного округа и вручается памятный подарок (кубок), соотв</w:t>
      </w:r>
      <w:r>
        <w:rPr>
          <w:rFonts w:ascii="Liberation Sans" w:hAnsi="Liberation Sans" w:cs="PT Astra Serif"/>
          <w:sz w:val="26"/>
          <w:szCs w:val="26"/>
        </w:rPr>
        <w:t xml:space="preserve">етствующий номинации. </w:t>
      </w: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Приложение № 1</w:t>
      </w: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к Положению о проведении региональной акции</w:t>
      </w: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«Вежливый автобус» в 2024 году</w:t>
      </w:r>
    </w:p>
    <w:p>
      <w:pPr>
        <w:spacing w:line="300" w:lineRule="exact"/>
        <w:ind w:right="142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hanging="142"/>
        <w:jc w:val="center"/>
        <w:rPr>
          <w:rFonts w:ascii="Liberation Sans" w:hAnsi="Liberation Sans"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Форма опроса респондентов для оценки критериев безопасности </w:t>
      </w:r>
    </w:p>
    <w:p>
      <w:pPr>
        <w:ind w:hanging="142"/>
        <w:jc w:val="center"/>
        <w:rPr>
          <w:rFonts w:ascii="Liberation Sans" w:hAnsi="Liberation Sans" w:cs="PT Astra Serif"/>
          <w:b/>
          <w:bCs/>
          <w:spacing w:val="-4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и качества транспортного обслуживания населения </w:t>
      </w:r>
      <w:r>
        <w:rPr>
          <w:rFonts w:ascii="Liberation Sans" w:hAnsi="Liberation Sans" w:cs="PT Astra Serif"/>
          <w:b/>
          <w:bCs/>
          <w:spacing w:val="-4"/>
          <w:sz w:val="26"/>
          <w:szCs w:val="26"/>
        </w:rPr>
        <w:t xml:space="preserve">на межмуниципальных и муниципальных маршрутах регулярных </w:t>
      </w:r>
    </w:p>
    <w:p>
      <w:pPr>
        <w:ind w:hanging="142"/>
        <w:jc w:val="center"/>
        <w:rPr>
          <w:rFonts w:ascii="Liberation Sans" w:hAnsi="Liberation Sans" w:cs="PT Astra Serif"/>
          <w:b/>
          <w:bCs/>
          <w:spacing w:val="-4"/>
          <w:sz w:val="26"/>
          <w:szCs w:val="26"/>
        </w:rPr>
      </w:pPr>
      <w:r>
        <w:rPr>
          <w:rFonts w:ascii="Liberation Sans" w:hAnsi="Liberation Sans" w:cs="PT Astra Serif"/>
          <w:b/>
          <w:bCs/>
          <w:spacing w:val="-4"/>
          <w:sz w:val="26"/>
          <w:szCs w:val="26"/>
        </w:rPr>
        <w:t xml:space="preserve">перевозок в автономном округе</w:t>
      </w:r>
    </w:p>
    <w:p>
      <w:pPr>
        <w:ind w:firstLine="709"/>
        <w:jc w:val="both"/>
        <w:rPr>
          <w:rFonts w:ascii="Liberation Sans" w:hAnsi="Liberation Sans" w:cs="PT Astra Serif"/>
          <w:spacing w:val="-4"/>
          <w:sz w:val="26"/>
          <w:szCs w:val="26"/>
        </w:rPr>
      </w:pPr>
      <w:r>
        <w:rPr>
          <w:rFonts w:ascii="Liberation Sans" w:hAnsi="Liberation Sans" w:cs="PT Astra Serif"/>
          <w:spacing w:val="-4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7"/>
        <w:gridCol w:w="4502"/>
      </w:tblGrid>
      <w:tr>
        <w:trPr>
          <w:jc w:val="center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№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п/п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Вопрос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Варианты ответа </w:t>
            </w:r>
          </w:p>
        </w:tc>
      </w:tr>
      <w:tr>
        <w:trPr>
          <w:jc w:val="center"/>
          <w:trHeight w:val="675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Из какого Вы муниципалитета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Салехард,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Лабытнанги,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Новый Уренгой,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Губкинский,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Муравленко,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Ноябрьск,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Пуровский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Ямальский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Шурышкарский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район, Приуральский район, Тазовский район,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Надымский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</w:t>
            </w:r>
          </w:p>
        </w:tc>
      </w:tr>
      <w:tr>
        <w:trPr>
          <w:jc w:val="center"/>
          <w:trHeight w:val="70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Сколько Вам лет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7-16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17-23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24-35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4) 36-50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5) 51-60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6) 61 и старше</w:t>
            </w:r>
          </w:p>
        </w:tc>
      </w:tr>
      <w:tr>
        <w:trPr>
          <w:jc w:val="center"/>
          <w:trHeight w:val="675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Как часто пользуетесь услугами общественного автомобильного транспорта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Ежедневно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2 и более раз в неделю;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Менее 2-х раз в неделю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4) Менее 2 раз в месяц;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5) Несколько раз в год. </w:t>
            </w:r>
          </w:p>
        </w:tc>
      </w:tr>
      <w:tr>
        <w:trPr>
          <w:jc w:val="center"/>
          <w:trHeight w:val="675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Выберете перевозчика из списка транспортными услугами которого Вы пользуетесь в настоящее время или пользовались в ближайшее время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ООО «МАТП» г. Салехард;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МПАТП «Север» г. Лабытнанги;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МБУ «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Спецтранссервис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»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Шурышкарский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4) МП «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Трансгеострой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»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Ямальский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5) ИП Дагиров Д.Э;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6) МУП «АТП»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Надымский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7) ООО «Русское»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8) МУПАТ г. Новый Уренгой;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9) ИП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Гринкевич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В.А. пос. Уренгой;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10) ТМУДТП Тазовский район;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11) МУП «ДСУ»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Пуровский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район;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12) МБУ «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Автодорсервис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»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г. Губкинский;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13) МУП «МКС» г. Муравленко;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14) МУП «Пассажирские перевозки» г. Ноябрьск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15) ИП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Липатников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А.Г.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16) ИП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Вох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В.С.;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17) ИП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Маркан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С.А.;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18) ООО «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Ямалтранзит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».  </w:t>
            </w:r>
          </w:p>
        </w:tc>
      </w:tr>
      <w:tr>
        <w:trPr>
          <w:jc w:val="center"/>
          <w:trHeight w:val="675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Укажите номер маршрута на котором Вы едете в настоящее время или ехали в ближайшее время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Указать номер маршрута цифрой</w:t>
            </w:r>
          </w:p>
        </w:tc>
      </w:tr>
      <w:tr>
        <w:trPr>
          <w:jc w:val="center"/>
          <w:trHeight w:val="675"/>
        </w:trPr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6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Оснащен ли автобус системой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маршрутоуказателей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на передней, боковой со стороны пассажирских дверей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 задней частях кузова автобуса</w:t>
            </w:r>
          </w:p>
        </w:tc>
        <w:tc>
          <w:tcPr>
            <w:tcW w:w="450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Да, электронный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Да, в виде информационной таблички с напечатанной информацией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Нет</w:t>
            </w:r>
          </w:p>
        </w:tc>
      </w:tr>
      <w:tr>
        <w:trPr>
          <w:jc w:val="center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Размещена ли в салоне автобуса информация:</w:t>
            </w:r>
          </w:p>
          <w:p>
            <w:pPr>
              <w:pStyle w:val="a4"/>
              <w:numPr>
                <w:numId w:val="7"/>
                <w:ilvl w:val="0"/>
              </w:numPr>
              <w:spacing w:line="240" w:lineRule="auto"/>
              <w:ind w:left="0" w:firstLine="349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 наименовании, адресе, номере телефона перевозчика;</w:t>
            </w:r>
          </w:p>
          <w:p>
            <w:pPr>
              <w:pStyle w:val="a4"/>
              <w:numPr>
                <w:numId w:val="7"/>
                <w:ilvl w:val="0"/>
              </w:numPr>
              <w:spacing w:line="240" w:lineRule="auto"/>
              <w:ind w:left="0" w:firstLine="349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 водителе автобуса;</w:t>
            </w:r>
          </w:p>
          <w:p>
            <w:pPr>
              <w:pStyle w:val="a4"/>
              <w:numPr>
                <w:numId w:val="7"/>
                <w:ilvl w:val="0"/>
              </w:numPr>
              <w:spacing w:line="240" w:lineRule="auto"/>
              <w:ind w:left="0" w:firstLine="349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наименование, адрес и контактный телефон контролирующего органа;</w:t>
            </w:r>
          </w:p>
          <w:p>
            <w:pPr>
              <w:pStyle w:val="a4"/>
              <w:numPr>
                <w:numId w:val="7"/>
                <w:ilvl w:val="0"/>
              </w:numPr>
              <w:spacing w:line="240" w:lineRule="auto"/>
              <w:ind w:left="0" w:firstLine="349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стоимости проезда, схемы маршрута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Отсутствует какая-либо информация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Имеется информация только о перевозчике и контролирующих органах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Имеется информация только о стоимости проезда и схемы маршрутов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4) Вся указанная информация размещена в салоне автобуса</w:t>
            </w:r>
          </w:p>
        </w:tc>
      </w:tr>
      <w:tr>
        <w:trPr>
          <w:jc w:val="center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8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Каким образом осуществляется объявление остановок в автобусе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Объявление остановок осуществляется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автоинформатором  и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дублируется на электронной строке «бегущая строка»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Объявление остановок осуществляется только автоинформатором 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 Объявление остановок осуществляется водителем самостоятельно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4) Информация об остановках отражается только на электронной строке «бегущая строка»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5) Информация об остановках не объявляется совсем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9</w:t>
            </w:r>
          </w:p>
        </w:tc>
        <w:tc>
          <w:tcPr>
            <w:tcW w:w="4677" w:type="dxa"/>
            <w:vMerge w:val="restart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имеются информационные наклейки о наличии мест для инвалидов и пассажиров с детьми</w:t>
            </w:r>
          </w:p>
        </w:tc>
        <w:tc>
          <w:tcPr>
            <w:tcW w:w="4502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При подъезде к остановочному пункту автобус подъезжает непосредственно к тротуару используется система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книллинг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(опускание правой стороны кузова автобуса на один уровень с тротуаром)   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 При подъезде к остановочному пункту автобус подъехал далеко от тротуара (пришлось проходить через остановочный карман), система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книллинг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(опускание правой стороны кузова автобуса на один уровень с тротуаром) не использовалась  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11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комфортно находиться в зимнее время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В салоне автобуса очень холодно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12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имеются свободные места можно комфортно ехать как сидя так и стоя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автобусе нет свободных мест. Неудобно ехать. Класс автобуса не соответствует фактическому пассажиропотоку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13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Внешний вид автобуса и салон выглядят опрятными. Нет посторонних запахов от работы двигателя (например, запах дизельного топлива, гари и так далее). Обивки сидений чистые и целые.  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Внешне автобус выглядит грязным. В салоне не убрано. Имеются посторонние запахи в салоне (например, запах дизельного топлива, гари и так далее).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14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работает тихо, нет вибраций по кузову, в салоне комфортно разговаривать. Хорошо слышно информацию от автоинформатора объявления остановочных пунктов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Автобус очень шумный и (или) очень сильно вибрирует (при езде заметны толчки).   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15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Имеется специальное оформление кузова автобуса позволяющее определить перевозчика (фирменный стиль)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Отсутствует какое-либо оформление кузова автобуса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16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Можно оплатить проезд при помощи банковской карты (карты «Морошка»)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Оплата только за наличный расчет или переводом 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Можно отследить движение автобуса (время прибытия) с помощью приложения на мобильном телефоне (Яндекс карты, Умный транспорт) и (или) на мониторе в остановке или через </w:t>
            </w:r>
            <w:r>
              <w:rPr>
                <w:rFonts w:ascii="Liberation Sans" w:hAnsi="Liberation Sans" w:cs="PT Astra Serif"/>
                <w:sz w:val="26"/>
                <w:szCs w:val="26"/>
                <w:lang w:val="en-US"/>
              </w:rPr>
              <w:t xml:space="preserve">QR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код 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Да. Очень удобно.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Невозможно отследить движение автобуса (время прибытия) с помощью приложения на мобильном телефоне (Яндекс карты, Умный транспорт) и (или) на мониторе в остановке или через </w:t>
            </w:r>
            <w:r>
              <w:rPr>
                <w:rFonts w:ascii="Liberation Sans" w:hAnsi="Liberation Sans" w:cs="PT Astra Serif"/>
                <w:sz w:val="26"/>
                <w:szCs w:val="26"/>
                <w:lang w:val="en-US"/>
              </w:rPr>
              <w:t xml:space="preserve">QR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код. Движение автобуса не отражается.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18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 автобусной остановке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присутствует теплый остановочный павильон 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Да.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Присутствует обычный (не теплый) остановочный павильон;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3)  На автобусной остановке отсутствует какой-либо остановочный павильон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19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Водитель автобуса одет в специальную форменную одежду, позволяющую определить его профессиональный уровень 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Водитель автобуса одет в обычную (не форменную) одежду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20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пришел вовремя (по расписанию), либо были небольшие отклонения 1-3 минуты в часы пик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Автобус отклонился от расписания более чем на 3 минуты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21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Соблюдается скоростной режим и безопасность вождения (плавное торможение и разгоны). Комфортно себя чувствую, даже находясь в салоне автобуса стоя.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Да.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Нет. Превышается скоростной режим, не безопасное вождение (резкое торможение, интенсивные разгоны и так далее) </w:t>
            </w:r>
          </w:p>
        </w:tc>
      </w:tr>
      <w:tr>
        <w:trPr>
          <w:jc w:val="center"/>
          <w:trHeight w:val="299"/>
        </w:trP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22</w:t>
            </w:r>
          </w:p>
        </w:tc>
        <w:tc>
          <w:tcPr>
            <w:tcW w:w="4677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Удобный ли данный автобусный маршрут </w:t>
            </w:r>
          </w:p>
        </w:tc>
        <w:tc>
          <w:tcPr>
            <w:tcW w:w="4502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1) Автобусный маршрут очень удобный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2) Данный автобусный маршрут не удобный</w:t>
            </w:r>
          </w:p>
        </w:tc>
      </w:tr>
    </w:tbl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Приложение № 2</w:t>
      </w: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к Положению о проведении региональной акции</w:t>
      </w: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«Вежливый автобус» в 2024 году</w:t>
      </w:r>
    </w:p>
    <w:p>
      <w:pPr>
        <w:spacing w:line="300" w:lineRule="exact"/>
        <w:ind w:right="142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firstLine="709"/>
        <w:jc w:val="center"/>
        <w:rPr>
          <w:rFonts w:ascii="Liberation Sans" w:hAnsi="Liberation Sans" w:cs="PT Astra Serif"/>
          <w:b/>
          <w:bCs/>
          <w:spacing w:val="-8"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Шкала для оценки критериев безопасности и качества транспортного обслуживания населения </w:t>
      </w:r>
      <w:r>
        <w:rPr>
          <w:rFonts w:ascii="Liberation Sans" w:hAnsi="Liberation Sans" w:cs="PT Astra Serif"/>
          <w:b/>
          <w:bCs/>
          <w:spacing w:val="-4"/>
          <w:sz w:val="26"/>
          <w:szCs w:val="26"/>
        </w:rPr>
        <w:t xml:space="preserve">на межмуниципальных и муниципальных маршрутах регулярных перевозок в автономном округе</w:t>
      </w:r>
    </w:p>
    <w:p>
      <w:pPr>
        <w:ind w:firstLine="709"/>
        <w:jc w:val="both"/>
        <w:rPr>
          <w:rFonts w:ascii="Liberation Sans" w:hAnsi="Liberation Sans" w:cs="PT Astra Serif"/>
          <w:sz w:val="26"/>
          <w:szCs w:val="26"/>
        </w:rPr>
      </w:pPr>
    </w:p>
    <w:tbl>
      <w:tblPr>
        <w:tblW w:w="99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95"/>
        <w:gridCol w:w="3284"/>
      </w:tblGrid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№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п/п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Критерии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Оценка критериев, баллы</w:t>
            </w:r>
          </w:p>
        </w:tc>
      </w:tr>
      <w:tr>
        <w:trPr>
          <w:jc w:val="center"/>
          <w:trHeight w:val="675"/>
        </w:trPr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1.</w:t>
            </w:r>
          </w:p>
        </w:tc>
        <w:tc>
          <w:tcPr>
            <w:tcW w:w="589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маршрутоуказателей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на передней, боковой со стороны пассажирских дверей и задней частях кузова автобуса в соответствии с Правилами перевозки пассажиров и багажа, утвержденными постановлением Правительства Российской Федерации от 14.02.2009 № 112 (далее – Правила):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07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1.1.</w:t>
            </w:r>
          </w:p>
        </w:tc>
        <w:tc>
          <w:tcPr>
            <w:tcW w:w="58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Отсутствует, неисправен или имеется не на всех (передней, боковой со стороны пассажирских дверей и задней) частях кузова</w:t>
            </w:r>
          </w:p>
        </w:tc>
        <w:tc>
          <w:tcPr>
            <w:tcW w:w="3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67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1.2.</w:t>
            </w:r>
          </w:p>
        </w:tc>
        <w:tc>
          <w:tcPr>
            <w:tcW w:w="58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Имеется, исправен электронный</w:t>
            </w:r>
          </w:p>
        </w:tc>
        <w:tc>
          <w:tcPr>
            <w:tcW w:w="3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  <w:trHeight w:val="267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1.3.</w:t>
            </w:r>
          </w:p>
        </w:tc>
        <w:tc>
          <w:tcPr>
            <w:tcW w:w="58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Имеется в виде информационной таблички с напечатанной информацией </w:t>
            </w:r>
          </w:p>
        </w:tc>
        <w:tc>
          <w:tcPr>
            <w:tcW w:w="3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 балл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в салоне автобуса информационных материалов в соответствии с Правилами (наименование, адрес, номер телефона перевозчика, информация о водителе автобуса, наименование, адрес и контактный телефон контролирующего органа, стоимость проезда, схемы маршрута):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180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Отсутствие какой-либо информации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только информации о перевозчике, контролирующих органах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 балл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2.3.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только информации о стоимости проезда и схемы маршрутов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 балл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2.4.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Вся указанная информация размещена в салоне автобуса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  <w:lang w:val="en-US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2.4. 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информации (наименование, адрес, номер телефона перевозчика, информация о водителе автобуса, наименование, адрес и контактный телефон контролирующего органа, стоимость проезда, схемы маршрута) в полном объеме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Объявление остановок осуществляется: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Объявление остановок осуществляется автоинформатором  и дублируется на электронной строке «бегущая строка»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балла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Объявление остановок осуществляется только автоинформатором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 балла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3.3.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Объявление остановок осуществляется водителем самостоятельно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 балла</w:t>
            </w:r>
          </w:p>
        </w:tc>
      </w:tr>
      <w:tr>
        <w:trPr>
          <w:jc w:val="center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3.4.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Информация об остановках осуществляется отражается только на электронной строке «бегущая строка»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 балл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3.5.</w:t>
            </w:r>
          </w:p>
        </w:tc>
        <w:tc>
          <w:tcPr>
            <w:tcW w:w="5895" w:type="dxa"/>
            <w:vMerge w:val="restart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Информация об остановка не объявляется совсем </w:t>
            </w:r>
          </w:p>
        </w:tc>
        <w:tc>
          <w:tcPr>
            <w:tcW w:w="3284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Информационные наклейки: 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vMerge w:val="restart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имеются информационные наклейки о наличие мест для инвалидов и пассажиров с детьми</w:t>
            </w:r>
          </w:p>
        </w:tc>
        <w:tc>
          <w:tcPr>
            <w:tcW w:w="3284" w:type="dxa"/>
            <w:vMerge w:val="restart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 балла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4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отсутствуют информационные наклейки о наличие мест для инвалидов и пассажиров с детьми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Подъезд к остановочному пункту: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При подъезде к остановочному пункту автобус подъезжает непосредственно к тротуару используется система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книллинг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(опускание правой стороны кузова автобуса на один уровень с тротуаром)  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 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При подъезде к остановочному пункту автобус подъехал далеко от тротуара (пришлось проходить через остановочный карман) система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книллинг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(опускание правой стороны кузова автобуса на один уровень с тротуаром)  не использовалась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Температура в салоне автобуса</w:t>
            </w: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.1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В салоне автобуса комфортно находиться в зимнее время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</w:rPr>
              <w:t xml:space="preserve">10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6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очень холодно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Наличие свободных мест в салоне автобуса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салоне автобуса имеются свободные места можно комфортно ехать как сидя, так и стоя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 автобусе нет свободных мест. Неудобно ехать. Класс автобуса не соответствует фактическому пассажиропотоку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8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Внешний вид автобуса: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8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Внешний вид автобуса и салон, выглядят опрятными. Нет посторонних запахов от работы двигателя (например, запах дизельного топлива, гари и так далее).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Обивки сидений чистые и целые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8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Внешне автобус выглядит грязным. В салоне не убрано. Имеются посторонние запахи в салоне (например, запах дизель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ного топлива, гари и так далее)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9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Шум и вибрации: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9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работает тихо, нет вибраций по кузову, в салоне комфортно разговаривать. Хорошо слышно информацию от автоинформатора 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объявления остановочных пунктов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9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очень шумный и (или) очень сильно вибрир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ует (при езде заметны толчки)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Оформление кузова автобуса (фирменный стиль):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Имеется специальное оформление кузова автобуса позволяющее определить перевозчика (фирменный стиль)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7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Отсутствует какое-либо оформление кузова автобуса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 </w:t>
            </w:r>
          </w:p>
        </w:tc>
      </w:tr>
      <w:tr>
        <w:trPr>
          <w:jc w:val="center"/>
          <w:trHeight w:val="365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Система безналичной оплаты проезда: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Можно оплатить проезд при помощи банковской карты (карты «Морошка»)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 </w:t>
            </w:r>
          </w:p>
        </w:tc>
      </w:tr>
      <w:tr>
        <w:trPr>
          <w:jc w:val="center"/>
          <w:trHeight w:val="741"/>
        </w:trPr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Оплата только за наличный расчет или переводом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12.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тсле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живание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движени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я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автобуса (время прибытия) с помощью приложения на мобильном телефоне (Яндекс карты, Умный транспорт) и (или) на мониторе в остановке или через </w:t>
            </w:r>
            <w:r>
              <w:rPr>
                <w:rFonts w:ascii="Liberation Sans" w:hAnsi="Liberation Sans" w:cs="PT Astra Serif"/>
                <w:sz w:val="26"/>
                <w:szCs w:val="26"/>
                <w:lang w:val="en-US"/>
              </w:rPr>
              <w:t xml:space="preserve">QR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код: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/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.1.</w:t>
            </w:r>
          </w:p>
        </w:tc>
        <w:tc>
          <w:tcPr>
            <w:tcW w:w="5895" w:type="dxa"/>
            <w:shd w:val="clear" w:color="auto" w:fill="auto"/>
          </w:tcPr>
          <w:p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Д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а. Очень удобно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Невозможно отследить движение автобуса (время прибытия) с помощью приложения на мобильном телефоне (Яндекс карты, Умный транспорт) и (или) на мониторе в остановке или через </w:t>
            </w:r>
            <w:r>
              <w:rPr>
                <w:rFonts w:ascii="Liberation Sans" w:hAnsi="Liberation Sans" w:cs="PT Astra Serif"/>
                <w:sz w:val="26"/>
                <w:szCs w:val="26"/>
                <w:lang w:val="en-US"/>
              </w:rPr>
              <w:t xml:space="preserve">QR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 код. Д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вижение автобуса не отражается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Остановочный павильон: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 автобусной остановке присутствовал теплый остановочный павильон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3 балла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 автобусной остановке присутствовал обычный (не теплый) остановочный павильон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 балла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17.3.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 автобусной остановке отсутствовал какой-либо остановочный павильон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18.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Форменная одежда водителя автобуса: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18.1.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Водитель автобуса одет в специальную форменную одежду, позволяющую определить его профессиональный уровень 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18.2.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Водитель автобуса одет в обычную (не форменную) одежду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19.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Время прибытия автобуса: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19.1.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пришел во время (по расписанию), либо были небольшие отклонения 1-3 минуты в часы пик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19.2.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Автобус отклонился от расписания более чем на 3 минуты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 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20.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Скоростной режим: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20.1.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Соблюдается скоростной режим и безопасность вождения (плавное торможение и разгоны)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 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20.2.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Превышается скоростной режим, не безопасное вождение (резкое торможение, интенсивные разгоны и так далее)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21.</w:t>
            </w:r>
          </w:p>
        </w:tc>
        <w:tc>
          <w:tcPr>
            <w:tcW w:w="5895" w:type="dxa"/>
            <w:vMerge w:val="restart"/>
            <w:shd w:val="clear" w:color="ffffff" w:fill="ffffff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Удобство автобусного маршрута</w:t>
            </w: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:</w:t>
            </w:r>
          </w:p>
        </w:tc>
        <w:tc>
          <w:tcPr>
            <w:tcW w:w="3284" w:type="dxa"/>
            <w:vMerge w:val="restart"/>
            <w:shd w:val="clear" w:color="ffffff" w:fill="ffffff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21.1.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Данный автобусный маршрут очень удобный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5 баллов</w:t>
            </w:r>
          </w:p>
        </w:tc>
      </w:tr>
      <w:tr>
        <w:trPr>
          <w:jc w:val="center"/>
          <w:trHeight w:val="299"/>
        </w:trPr>
        <w:tc>
          <w:tcPr>
            <w:tcW w:w="817" w:type="dxa"/>
            <w:shd w:val="clear" w:color="auto" w:fill="auto"/>
          </w:tcPr>
          <w:p>
            <w:pPr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21.2.</w:t>
            </w:r>
          </w:p>
        </w:tc>
        <w:tc>
          <w:tcPr>
            <w:tcW w:w="5895" w:type="dxa"/>
            <w:shd w:val="clear" w:color="auto" w:fill="auto"/>
          </w:tcPr>
          <w:p>
            <w:pPr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Данный автобусный маршрут не удобный </w:t>
            </w:r>
          </w:p>
        </w:tc>
        <w:tc>
          <w:tcPr>
            <w:tcW w:w="3284" w:type="dxa"/>
            <w:shd w:val="clear" w:color="auto" w:fill="auto"/>
          </w:tcPr>
          <w:p>
            <w:pPr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0 баллов</w:t>
            </w:r>
          </w:p>
        </w:tc>
      </w:tr>
    </w:tbl>
    <w:p>
      <w:pPr>
        <w:jc w:val="both"/>
        <w:outlineLvl w:val="1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ab/>
      </w:r>
    </w:p>
    <w:p>
      <w:pPr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jc w:val="both"/>
        <w:outlineLvl w:val="1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237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Приложение № 3</w:t>
      </w:r>
    </w:p>
    <w:p>
      <w:pPr>
        <w:ind w:left="4961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к Положению о проведении региональной акции</w:t>
      </w:r>
    </w:p>
    <w:p>
      <w:pPr>
        <w:ind w:left="4961" w:right="85"/>
        <w:rPr>
          <w:rFonts w:ascii="Liberation Sans" w:hAnsi="Liberation Sans" w:cs="PT Astra Serif"/>
          <w:sz w:val="26"/>
          <w:szCs w:val="26"/>
        </w:rPr>
      </w:pPr>
      <w:r>
        <w:rPr>
          <w:rFonts w:ascii="Liberation Sans" w:hAnsi="Liberation Sans" w:cs="PT Astra Serif"/>
          <w:sz w:val="26"/>
          <w:szCs w:val="26"/>
        </w:rPr>
        <w:t xml:space="preserve">«Вежливый автобус» в 2024 году</w:t>
      </w:r>
    </w:p>
    <w:p>
      <w:pPr>
        <w:spacing w:line="300" w:lineRule="exact"/>
        <w:ind w:left="4961" w:right="85"/>
        <w:jc w:val="both"/>
        <w:rPr>
          <w:rFonts w:ascii="Liberation Sans" w:hAnsi="Liberation Sans" w:cs="PT Astra Serif"/>
          <w:b/>
          <w:bCs/>
          <w:sz w:val="26"/>
          <w:szCs w:val="26"/>
        </w:rPr>
      </w:pPr>
    </w:p>
    <w:p>
      <w:pPr>
        <w:ind w:left="-142" w:right="85"/>
        <w:jc w:val="center"/>
        <w:rPr>
          <w:rFonts w:ascii="Liberation Sans" w:hAnsi="Liberation Sans" w:cs="PT Astra Serif"/>
          <w:b/>
          <w:bCs/>
          <w:sz w:val="26"/>
          <w:szCs w:val="26"/>
        </w:rPr>
      </w:pPr>
      <w:r>
        <w:rPr>
          <w:rFonts w:ascii="Liberation Sans" w:hAnsi="Liberation Sans" w:cs="PT Astra Serif"/>
          <w:b/>
          <w:bCs/>
          <w:sz w:val="26"/>
          <w:szCs w:val="26"/>
        </w:rPr>
        <w:t xml:space="preserve">Состав </w:t>
      </w:r>
    </w:p>
    <w:p>
      <w:pPr>
        <w:ind w:left="-142" w:right="85"/>
        <w:jc w:val="center"/>
        <w:rPr>
          <w:rFonts w:ascii="Liberation Sans" w:hAnsi="Liberation Sans" w:cs="PT Astra Serif"/>
          <w:b/>
          <w:bCs/>
          <w:sz w:val="26"/>
          <w:szCs w:val="26"/>
        </w:rPr>
      </w:pPr>
      <w:r>
        <w:rPr>
          <w:rFonts w:ascii="Liberation Sans" w:hAnsi="Liberation Sans" w:cs="PT Astra Serif"/>
          <w:b/>
          <w:bCs/>
          <w:sz w:val="26"/>
          <w:szCs w:val="26"/>
        </w:rPr>
        <w:t xml:space="preserve">комиссии по подведению итогов региональной акции</w:t>
      </w:r>
      <w:r>
        <w:rPr>
          <w:rFonts w:ascii="Liberation Sans" w:hAnsi="Liberation Sans" w:cs="PT Astra Serif"/>
          <w:b/>
          <w:bCs/>
          <w:sz w:val="26"/>
          <w:szCs w:val="26"/>
        </w:rPr>
        <w:br/>
        <w:t xml:space="preserve">«Вежливый автобус» </w:t>
      </w:r>
    </w:p>
    <w:p>
      <w:pPr>
        <w:ind w:left="-142" w:right="85"/>
        <w:jc w:val="center"/>
        <w:rPr>
          <w:rFonts w:ascii="Liberation Sans" w:hAnsi="Liberation Sans" w:cs="PT Astra Serif"/>
          <w:b/>
          <w:bCs/>
          <w:sz w:val="26"/>
          <w:szCs w:val="26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087"/>
      </w:tblGrid>
      <w:tr>
        <w:trPr>
          <w:trHeight w:val="838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141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Председатель комиссии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2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Директор департамента транспорта и дорожного хозяйства Ямало-Ненецкого автономного округа </w:t>
            </w:r>
          </w:p>
        </w:tc>
      </w:tr>
      <w:tr>
        <w:trPr>
          <w:trHeight w:val="1150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141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Секретарь комиссии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2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Начальник отдела развития автомобильного и железнодорожного транспорта управления транспорта департамента транспорта и дорожного хозяйства Ямало-Ненецкого автономного округа</w:t>
            </w:r>
          </w:p>
        </w:tc>
      </w:tr>
      <w:tr>
        <w:trPr>
          <w:trHeight w:val="288"/>
        </w:trPr>
        <w:tc>
          <w:tcPr>
            <w:tcW w:w="9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141"/>
              <w:jc w:val="center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Члены комиссии</w:t>
            </w:r>
          </w:p>
        </w:tc>
      </w:tr>
      <w:tr>
        <w:trPr>
          <w:trHeight w:val="910"/>
        </w:trPr>
        <w:tc>
          <w:tcPr>
            <w:tcW w:w="9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2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Представитель отдела развития автомобильного и железнодорожного транспорта управления транспорта департамента транспорта и дорожного хозяйства Ямало-Ненецкого автономного округа</w:t>
            </w:r>
          </w:p>
        </w:tc>
      </w:tr>
      <w:tr>
        <w:trPr>
          <w:trHeight w:val="982"/>
        </w:trPr>
        <w:tc>
          <w:tcPr>
            <w:tcW w:w="9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2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Представитель  службы по связям с общественностью и средствам массовой информации департамента транспорта и дорожного хозяйства Ямало-Ненецкого автономного округа</w:t>
            </w:r>
          </w:p>
        </w:tc>
      </w:tr>
      <w:tr>
        <w:trPr>
          <w:trHeight w:val="699"/>
        </w:trPr>
        <w:tc>
          <w:tcPr>
            <w:tcW w:w="9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ind w:right="-2"/>
              <w:jc w:val="both"/>
              <w:rPr>
                <w:rFonts w:ascii="Liberation Sans" w:hAnsi="Liberation Sans" w:cs="PT Astra Serif"/>
                <w:sz w:val="26"/>
                <w:szCs w:val="26"/>
              </w:rPr>
            </w:pPr>
            <w:r>
              <w:rPr>
                <w:rFonts w:ascii="Liberation Sans" w:hAnsi="Liberation Sans" w:cs="PT Astra Serif"/>
                <w:sz w:val="26"/>
                <w:szCs w:val="26"/>
              </w:rPr>
              <w:t xml:space="preserve">Представитель Общественного совета при департаменте транспорта и дорожного хозяйства Ямало-Ненецкого автономного округа</w:t>
            </w:r>
          </w:p>
        </w:tc>
      </w:tr>
    </w:tbl>
    <w:p>
      <w:pPr>
        <w:ind w:right="-141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379" w:right="85"/>
        <w:jc w:val="both"/>
        <w:rPr>
          <w:rFonts w:ascii="Liberation Sans" w:hAnsi="Liberation Sans" w:cs="PT Astra Serif"/>
          <w:sz w:val="26"/>
          <w:szCs w:val="26"/>
        </w:rPr>
      </w:pPr>
    </w:p>
    <w:p>
      <w:pPr>
        <w:ind w:left="6379" w:right="85"/>
        <w:jc w:val="both"/>
        <w:rPr>
          <w:rFonts w:ascii="Liberation Sans" w:hAnsi="Liberation Sans" w:cs="PT Astra Serif"/>
          <w:sz w:val="26"/>
          <w:szCs w:val="26"/>
        </w:rPr>
      </w:pPr>
    </w:p>
    <w:sectPr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170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ohit Devanagari">
    <w:panose1 w:val="020B0600000000000000"/>
  </w:font>
  <w:font w:name="WenQuanYi Micro Hei">
    <w:panose1 w:val="020B0606030804020204"/>
  </w:font>
  <w:font w:name="Open Sans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C8683DC">
      <w:start w:val="1"/>
      <w:numFmt w:val="decimal"/>
      <w:lvlText w:val="%1."/>
      <w:lvlJc w:val="left"/>
    </w:lvl>
    <w:lvl w:ilvl="1" w:tplc="19EE3470">
      <w:start w:val="1"/>
      <w:numFmt w:val="lowerLetter"/>
      <w:lvlText w:val="%2."/>
      <w:lvlJc w:val="left"/>
      <w:pPr>
        <w:ind w:left="1440" w:hanging="360"/>
      </w:pPr>
    </w:lvl>
    <w:lvl w:ilvl="2" w:tplc="22905D68">
      <w:start w:val="1"/>
      <w:numFmt w:val="lowerRoman"/>
      <w:lvlText w:val="%3."/>
      <w:lvlJc w:val="right"/>
      <w:pPr>
        <w:ind w:left="2160" w:hanging="180"/>
      </w:pPr>
    </w:lvl>
    <w:lvl w:ilvl="3" w:tplc="BD9CC118">
      <w:start w:val="1"/>
      <w:numFmt w:val="decimal"/>
      <w:lvlText w:val="%4."/>
      <w:lvlJc w:val="left"/>
      <w:pPr>
        <w:ind w:left="2880" w:hanging="360"/>
      </w:pPr>
    </w:lvl>
    <w:lvl w:ilvl="4" w:tplc="52A035A8">
      <w:start w:val="1"/>
      <w:numFmt w:val="lowerLetter"/>
      <w:lvlText w:val="%5."/>
      <w:lvlJc w:val="left"/>
      <w:pPr>
        <w:ind w:left="3600" w:hanging="360"/>
      </w:pPr>
    </w:lvl>
    <w:lvl w:ilvl="5" w:tplc="E9723FB4">
      <w:start w:val="1"/>
      <w:numFmt w:val="lowerRoman"/>
      <w:lvlText w:val="%6."/>
      <w:lvlJc w:val="right"/>
      <w:pPr>
        <w:ind w:left="4320" w:hanging="180"/>
      </w:pPr>
    </w:lvl>
    <w:lvl w:ilvl="6" w:tplc="3CC47C06">
      <w:start w:val="1"/>
      <w:numFmt w:val="decimal"/>
      <w:lvlText w:val="%7."/>
      <w:lvlJc w:val="left"/>
      <w:pPr>
        <w:ind w:left="5040" w:hanging="360"/>
      </w:pPr>
    </w:lvl>
    <w:lvl w:ilvl="7" w:tplc="8096719A">
      <w:start w:val="1"/>
      <w:numFmt w:val="lowerLetter"/>
      <w:lvlText w:val="%8."/>
      <w:lvlJc w:val="left"/>
      <w:pPr>
        <w:ind w:left="5760" w:hanging="360"/>
      </w:pPr>
    </w:lvl>
    <w:lvl w:ilvl="8" w:tplc="7B84DF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5ABA2E38">
      <w:start w:val="1"/>
      <w:numFmt w:val="decimal"/>
      <w:lvlText w:val="%1."/>
      <w:lvlJc w:val="left"/>
    </w:lvl>
    <w:lvl w:ilvl="1" w:tplc="803AAEF8">
      <w:start w:val="1"/>
      <w:numFmt w:val="lowerLetter"/>
      <w:lvlText w:val="%2."/>
      <w:lvlJc w:val="left"/>
      <w:pPr>
        <w:ind w:left="1440" w:hanging="360"/>
      </w:pPr>
    </w:lvl>
    <w:lvl w:ilvl="2" w:tplc="E2BE1A2E">
      <w:start w:val="1"/>
      <w:numFmt w:val="lowerRoman"/>
      <w:lvlText w:val="%3."/>
      <w:lvlJc w:val="right"/>
      <w:pPr>
        <w:ind w:left="2160" w:hanging="180"/>
      </w:pPr>
    </w:lvl>
    <w:lvl w:ilvl="3" w:tplc="A89CDB18">
      <w:start w:val="1"/>
      <w:numFmt w:val="decimal"/>
      <w:lvlText w:val="%4."/>
      <w:lvlJc w:val="left"/>
      <w:pPr>
        <w:ind w:left="2880" w:hanging="360"/>
      </w:pPr>
    </w:lvl>
    <w:lvl w:ilvl="4" w:tplc="DD8269FE">
      <w:start w:val="1"/>
      <w:numFmt w:val="lowerLetter"/>
      <w:lvlText w:val="%5."/>
      <w:lvlJc w:val="left"/>
      <w:pPr>
        <w:ind w:left="3600" w:hanging="360"/>
      </w:pPr>
    </w:lvl>
    <w:lvl w:ilvl="5" w:tplc="9FD2E6EE">
      <w:start w:val="1"/>
      <w:numFmt w:val="lowerRoman"/>
      <w:lvlText w:val="%6."/>
      <w:lvlJc w:val="right"/>
      <w:pPr>
        <w:ind w:left="4320" w:hanging="180"/>
      </w:pPr>
    </w:lvl>
    <w:lvl w:ilvl="6" w:tplc="EA3C8AC2">
      <w:start w:val="1"/>
      <w:numFmt w:val="decimal"/>
      <w:lvlText w:val="%7."/>
      <w:lvlJc w:val="left"/>
      <w:pPr>
        <w:ind w:left="5040" w:hanging="360"/>
      </w:pPr>
    </w:lvl>
    <w:lvl w:ilvl="7" w:tplc="C680B51C">
      <w:start w:val="1"/>
      <w:numFmt w:val="lowerLetter"/>
      <w:lvlText w:val="%8."/>
      <w:lvlJc w:val="left"/>
      <w:pPr>
        <w:ind w:left="5760" w:hanging="360"/>
      </w:pPr>
    </w:lvl>
    <w:lvl w:ilvl="8" w:tplc="8FC27D5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BCEC3376">
      <w:start w:val="1"/>
      <w:numFmt w:val="decimal"/>
      <w:lvlText w:val="%1."/>
      <w:lvlJc w:val="left"/>
    </w:lvl>
    <w:lvl w:ilvl="1" w:tplc="96604564">
      <w:start w:val="1"/>
      <w:numFmt w:val="lowerLetter"/>
      <w:lvlText w:val="%2."/>
      <w:lvlJc w:val="left"/>
      <w:pPr>
        <w:ind w:left="1440" w:hanging="360"/>
      </w:pPr>
    </w:lvl>
    <w:lvl w:ilvl="2" w:tplc="691AAA32">
      <w:start w:val="1"/>
      <w:numFmt w:val="lowerRoman"/>
      <w:lvlText w:val="%3."/>
      <w:lvlJc w:val="right"/>
      <w:pPr>
        <w:ind w:left="2160" w:hanging="180"/>
      </w:pPr>
    </w:lvl>
    <w:lvl w:ilvl="3" w:tplc="B860BCFE">
      <w:start w:val="1"/>
      <w:numFmt w:val="decimal"/>
      <w:lvlText w:val="%4."/>
      <w:lvlJc w:val="left"/>
      <w:pPr>
        <w:ind w:left="2880" w:hanging="360"/>
      </w:pPr>
    </w:lvl>
    <w:lvl w:ilvl="4" w:tplc="1160CB74">
      <w:start w:val="1"/>
      <w:numFmt w:val="lowerLetter"/>
      <w:lvlText w:val="%5."/>
      <w:lvlJc w:val="left"/>
      <w:pPr>
        <w:ind w:left="3600" w:hanging="360"/>
      </w:pPr>
    </w:lvl>
    <w:lvl w:ilvl="5" w:tplc="D0D03AF4">
      <w:start w:val="1"/>
      <w:numFmt w:val="lowerRoman"/>
      <w:lvlText w:val="%6."/>
      <w:lvlJc w:val="right"/>
      <w:pPr>
        <w:ind w:left="4320" w:hanging="180"/>
      </w:pPr>
    </w:lvl>
    <w:lvl w:ilvl="6" w:tplc="F59609F6">
      <w:start w:val="1"/>
      <w:numFmt w:val="decimal"/>
      <w:lvlText w:val="%7."/>
      <w:lvlJc w:val="left"/>
      <w:pPr>
        <w:ind w:left="5040" w:hanging="360"/>
      </w:pPr>
    </w:lvl>
    <w:lvl w:ilvl="7" w:tplc="886E7DE0">
      <w:start w:val="1"/>
      <w:numFmt w:val="lowerLetter"/>
      <w:lvlText w:val="%8."/>
      <w:lvlJc w:val="left"/>
      <w:pPr>
        <w:ind w:left="5760" w:hanging="360"/>
      </w:pPr>
    </w:lvl>
    <w:lvl w:ilvl="8" w:tplc="A22E5D7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multiLevelType w:val="hybridMultilevel"/>
    <w:lvl w:ilvl="0" w:tplc="AD3098B4">
      <w:start w:val="1"/>
      <w:numFmt w:val="bullet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 w:tplc="D408E4FC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437A16CC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DDB634DE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7FEAB088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CEBC9958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4A4A81D2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F7505454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707A62A8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 w:tplc="9E0CCFF8">
      <w:start w:val="1"/>
      <w:numFmt w:val="bullet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 w:tplc="E36A0A12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 w:tplc="AE2A0AC8">
      <w:start w:val="1"/>
      <w:numFmt w:val="bullet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 w:tplc="EE549A6C">
      <w:start w:val="1"/>
      <w:numFmt w:val="bullet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 w:tplc="B6DEEF48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 w:tplc="2EF866CA">
      <w:start w:val="1"/>
      <w:numFmt w:val="bullet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 w:tplc="DD2EDF80">
      <w:start w:val="1"/>
      <w:numFmt w:val="bullet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 w:tplc="BD54FA14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 w:tplc="906E642C">
      <w:start w:val="1"/>
      <w:numFmt w:val="bullet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 w:tplc="3E7ED48E">
      <w:start w:val="1"/>
      <w:numFmt w:val="bullet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 w:tplc="CA525404">
      <w:start w:val="1"/>
      <w:numFmt w:val="bullet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 w:tplc="9426112E">
      <w:start w:val="1"/>
      <w:numFmt w:val="bullet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 w:tplc="8F2E6858">
      <w:start w:val="1"/>
      <w:numFmt w:val="bullet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 w:tplc="53347064">
      <w:start w:val="1"/>
      <w:numFmt w:val="bullet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 w:tplc="2B92FCA0">
      <w:start w:val="1"/>
      <w:numFmt w:val="bullet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 w:tplc="39968172">
      <w:start w:val="1"/>
      <w:numFmt w:val="bullet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 w:tplc="6532B7B0">
      <w:start w:val="1"/>
      <w:numFmt w:val="bullet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 w:tplc="8A185B60">
      <w:start w:val="1"/>
      <w:numFmt w:val="bullet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 w:tplc="E2124F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26A6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3CAEA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1EAF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D2CCD3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8163A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4F88D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FE15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C20CD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0" w:default="1">
    <w:name w:val="Normal"/>
    <w:rPr>
      <w:sz w:val="16"/>
      <w:szCs w:val="16"/>
      <w:lang w:eastAsia="zh-CN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Heading1Char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rPr>
      <w:sz w:val="48"/>
      <w:szCs w:val="48"/>
    </w:rPr>
  </w:style>
  <w:style w:type="character" w:styleId="SubtitleChar" w:customStyle="1">
    <w:name w:val="Subtitle Char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erChar" w:customStyle="1">
    <w:name w:val="Header Char"/>
    <w:basedOn w:val="a1"/>
    <w:uiPriority w:val="99"/>
  </w:style>
  <w:style w:type="character" w:styleId="CaptionChar" w:customStyle="1">
    <w:name w:val="Caption Char"/>
    <w:uiPriority w:val="99"/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4">
    <w:name w:val="List Paragraph"/>
    <w:basedOn w:val="a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</w:style>
  <w:style w:type="paragraph" w:styleId="a6">
    <w:name w:val="Title"/>
    <w:basedOn w:val="a0"/>
    <w:next w:val="a7"/>
    <w:link w:val="a8"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character" w:styleId="a8" w:customStyle="1">
    <w:name w:val="Заголовок Знак"/>
    <w:link w:val="a6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  <w:rPr>
      <w:sz w:val="24"/>
      <w:szCs w:val="24"/>
    </w:rPr>
  </w:style>
  <w:style w:type="character" w:styleId="aa" w:customStyle="1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c" w:customStyle="1">
    <w:name w:val="Выделенная цитата Знак"/>
    <w:link w:val="ab"/>
    <w:uiPriority w:val="30"/>
    <w:rPr>
      <w:i/>
    </w:rPr>
  </w:style>
  <w:style w:type="character" w:styleId="11" w:customStyle="1">
    <w:name w:val="Верхний колонтитул Знак1"/>
    <w:link w:val="ad"/>
    <w:uiPriority w:val="99"/>
  </w:style>
  <w:style w:type="character" w:styleId="FooterChar" w:customStyle="1">
    <w:name w:val="Footer Char"/>
    <w:uiPriority w:val="99"/>
  </w:style>
  <w:style w:type="character" w:styleId="12" w:customStyle="1">
    <w:name w:val="Нижний колонтитул Знак1"/>
    <w:link w:val="ae"/>
    <w:uiPriority w:val="99"/>
  </w:style>
  <w:style w:type="table" w:styleId="af">
    <w:name w:val="Table Grid"/>
    <w:basedOn w:val="a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a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13">
    <w:name w:val="Plain Table 1"/>
    <w:basedOn w:val="a2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fill="f2f2f2"/>
      </w:tcPr>
    </w:tblStylePr>
    <w:tblStylePr w:type="band1Horz"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styleId="GridTable1Light-Accent1" w:customStyle="1">
    <w:name w:val="Grid Table 1 Light - Accent 1"/>
    <w:basedOn w:val="a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styleId="GridTable1Light-Accent2" w:customStyle="1">
    <w:name w:val="Grid Table 1 Light - Accent 2"/>
    <w:basedOn w:val="a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styleId="GridTable1Light-Accent3" w:customStyle="1">
    <w:name w:val="Grid Table 1 Light - Accent 3"/>
    <w:basedOn w:val="a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styleId="GridTable1Light-Accent4" w:customStyle="1">
    <w:name w:val="Grid Table 1 Light - Accent 4"/>
    <w:basedOn w:val="a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styleId="GridTable1Light-Accent5" w:customStyle="1">
    <w:name w:val="Grid Table 1 Light - Accent 5"/>
    <w:basedOn w:val="a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styleId="GridTable1Light-Accent6" w:customStyle="1">
    <w:name w:val="Grid Table 1 Light - Accent 6"/>
    <w:basedOn w:val="a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</w:style>
  <w:style w:type="table" w:styleId="GridTable2-Accent1" w:customStyle="1">
    <w:name w:val="Grid Table 2 - Accent 1"/>
    <w:basedOn w:val="a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</w:style>
  <w:style w:type="table" w:styleId="GridTable2-Accent2" w:customStyle="1">
    <w:name w:val="Grid Table 2 - Accent 2"/>
    <w:basedOn w:val="a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</w:style>
  <w:style w:type="table" w:styleId="GridTable2-Accent3" w:customStyle="1">
    <w:name w:val="Grid Table 2 - Accent 3"/>
    <w:basedOn w:val="a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</w:style>
  <w:style w:type="table" w:styleId="GridTable2-Accent4" w:customStyle="1">
    <w:name w:val="Grid Table 2 - Accent 4"/>
    <w:basedOn w:val="a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</w:style>
  <w:style w:type="table" w:styleId="GridTable2-Accent5" w:customStyle="1">
    <w:name w:val="Grid Table 2 - Accent 5"/>
    <w:basedOn w:val="a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</w:style>
  <w:style w:type="table" w:styleId="GridTable2-Accent6" w:customStyle="1">
    <w:name w:val="Grid Table 2 - Accent 6"/>
    <w:basedOn w:val="a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</w:style>
  <w:style w:type="table" w:styleId="GridTable3-Accent1" w:customStyle="1">
    <w:name w:val="Grid Table 3 - Accent 1"/>
    <w:basedOn w:val="a2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</w:style>
  <w:style w:type="table" w:styleId="GridTable3-Accent2" w:customStyle="1">
    <w:name w:val="Grid Table 3 - Accent 2"/>
    <w:basedOn w:val="a2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</w:style>
  <w:style w:type="table" w:styleId="GridTable3-Accent3" w:customStyle="1">
    <w:name w:val="Grid Table 3 - Accent 3"/>
    <w:basedOn w:val="a2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</w:style>
  <w:style w:type="table" w:styleId="GridTable3-Accent4" w:customStyle="1">
    <w:name w:val="Grid Table 3 - Accent 4"/>
    <w:basedOn w:val="a2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</w:style>
  <w:style w:type="table" w:styleId="GridTable3-Accent5" w:customStyle="1">
    <w:name w:val="Grid Table 3 - Accent 5"/>
    <w:basedOn w:val="a2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</w:style>
  <w:style w:type="table" w:styleId="GridTable3-Accent6" w:customStyle="1">
    <w:name w:val="Grid Table 3 - Accent 6"/>
    <w:basedOn w:val="a2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</w:style>
  <w:style w:type="table" w:styleId="GridTable4-Accent1" w:customStyle="1">
    <w:name w:val="Grid Table 4 - Accent 1"/>
    <w:basedOn w:val="a2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5d8ac2" w:fill="5d8ac2"/>
      </w:tc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</w:style>
  <w:style w:type="table" w:styleId="GridTable4-Accent2" w:customStyle="1">
    <w:name w:val="Grid Table 4 - Accent 2"/>
    <w:basedOn w:val="a2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d99695" w:fill="d99695"/>
      </w:tc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</w:style>
  <w:style w:type="table" w:styleId="GridTable4-Accent3" w:customStyle="1">
    <w:name w:val="Grid Table 4 - Accent 3"/>
    <w:basedOn w:val="a2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9abb59" w:fill="9abb59"/>
      </w:tc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</w:style>
  <w:style w:type="table" w:styleId="GridTable4-Accent4" w:customStyle="1">
    <w:name w:val="Grid Table 4 - Accent 4"/>
    <w:basedOn w:val="a2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b2a1c6" w:fill="b2a1c6"/>
      </w:tc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</w:style>
  <w:style w:type="table" w:styleId="GridTable4-Accent5" w:customStyle="1">
    <w:name w:val="Grid Table 4 - Accent 5"/>
    <w:basedOn w:val="a2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4bacc6" w:fill="4bacc6"/>
      </w:tc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</w:style>
  <w:style w:type="table" w:styleId="GridTable4-Accent6" w:customStyle="1">
    <w:name w:val="Grid Table 4 - Accent 6"/>
    <w:basedOn w:val="a2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79646" w:fill="f79646"/>
      </w:tc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band1Vert">
      <w:tcPr>
        <w:shd w:val="clear" w:color="8a8a8a" w:fill="8a8a8a"/>
      </w:tcPr>
    </w:tblStylePr>
    <w:tblStylePr w:type="band1Horz">
      <w:tcPr>
        <w:shd w:val="clear" w:color="8a8a8a" w:fill="8a8a8a"/>
      </w:tcPr>
    </w:tblStylePr>
  </w:style>
  <w:style w:type="table" w:styleId="GridTable5Dark-Accent1" w:customStyle="1">
    <w:name w:val="Grid Table 5 Dark- Accent 1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band1Vert">
      <w:tcPr>
        <w:shd w:val="clear" w:color="aec4e0" w:fill="aec4e0"/>
      </w:tcPr>
    </w:tblStylePr>
    <w:tblStylePr w:type="band1Horz">
      <w:tcPr>
        <w:shd w:val="clear" w:color="aec4e0" w:fill="aec4e0"/>
      </w:tcPr>
    </w:tblStylePr>
  </w:style>
  <w:style w:type="table" w:styleId="GridTable5Dark-Accent2" w:customStyle="1">
    <w:name w:val="Grid Table 5 Dark - Accent 2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band1Vert">
      <w:tcPr>
        <w:shd w:val="clear" w:color="e2aead" w:fill="e2aead"/>
      </w:tcPr>
    </w:tblStylePr>
    <w:tblStylePr w:type="band1Horz">
      <w:tcPr>
        <w:shd w:val="clear" w:color="e2aead" w:fill="e2aead"/>
      </w:tcPr>
    </w:tblStylePr>
  </w:style>
  <w:style w:type="table" w:styleId="GridTable5Dark-Accent3" w:customStyle="1">
    <w:name w:val="Grid Table 5 Dark - Accent 3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band1Vert">
      <w:tcPr>
        <w:shd w:val="clear" w:color="d0dfb2" w:fill="d0dfb2"/>
      </w:tcPr>
    </w:tblStylePr>
    <w:tblStylePr w:type="band1Horz">
      <w:tcPr>
        <w:shd w:val="clear" w:color="d0dfb2" w:fill="d0dfb2"/>
      </w:tcPr>
    </w:tblStylePr>
  </w:style>
  <w:style w:type="table" w:styleId="GridTable5Dark-Accent4" w:customStyle="1">
    <w:name w:val="Grid Table 5 Dark- Accent 4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band1Vert">
      <w:tcPr>
        <w:shd w:val="clear" w:color="c4b7d4" w:fill="c4b7d4"/>
      </w:tcPr>
    </w:tblStylePr>
    <w:tblStylePr w:type="band1Horz">
      <w:tcPr>
        <w:shd w:val="clear" w:color="c4b7d4" w:fill="c4b7d4"/>
      </w:tcPr>
    </w:tblStylePr>
  </w:style>
  <w:style w:type="table" w:styleId="GridTable5Dark-Accent5" w:customStyle="1">
    <w:name w:val="Grid Table 5 Dark - Accent 5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band1Vert">
      <w:tcPr>
        <w:shd w:val="clear" w:color="acd8e4" w:fill="acd8e4"/>
      </w:tcPr>
    </w:tblStylePr>
    <w:tblStylePr w:type="band1Horz">
      <w:tcPr>
        <w:shd w:val="clear" w:color="acd8e4" w:fill="acd8e4"/>
      </w:tcPr>
    </w:tblStylePr>
  </w:style>
  <w:style w:type="table" w:styleId="GridTable5Dark-Accent6" w:customStyle="1">
    <w:name w:val="Grid Table 5 Dark - Accent 6"/>
    <w:basedOn w:val="a2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sz="4" w:space="0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band1Vert">
      <w:tcPr>
        <w:shd w:val="clear" w:color="fbceaa" w:fill="fbceaa"/>
      </w:tcPr>
    </w:tblStylePr>
    <w:tblStylePr w:type="band1Horz">
      <w:tcPr>
        <w:shd w:val="clear" w:color="fbceaa" w:fill="fbceaa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 w:customStyle="1">
    <w:name w:val="Grid Table 6 Colorful - Accent 1"/>
    <w:basedOn w:val="a2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 w:customStyle="1">
    <w:name w:val="Grid Table 6 Colorful - Accent 2"/>
    <w:basedOn w:val="a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 w:customStyle="1">
    <w:name w:val="Grid Table 6 Colorful - Accent 3"/>
    <w:basedOn w:val="a2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 w:customStyle="1">
    <w:name w:val="Grid Table 6 Colorful - Accent 4"/>
    <w:basedOn w:val="a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 w:customStyle="1">
    <w:name w:val="Grid Table 6 Colorful - Accent 5"/>
    <w:basedOn w:val="a2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 w:customStyle="1">
    <w:name w:val="Grid Table 6 Colorful - Accent 6"/>
    <w:basedOn w:val="a2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rFonts w:ascii="Arial" w:hAnsi="Arial"/>
        <w:b/>
        <w:color w:val="7f7f7f"/>
        <w:sz w:val="22"/>
      </w:rPr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 w:customStyle="1">
    <w:name w:val="Grid Table 7 Colorful - Accent 1"/>
    <w:basedOn w:val="a2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rFonts w:ascii="Arial" w:hAnsi="Arial"/>
        <w:b/>
        <w:color w:val="a6bfdd"/>
        <w:sz w:val="22"/>
      </w:rPr>
      <w:tcPr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cPr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cPr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 w:customStyle="1">
    <w:name w:val="Grid Table 7 Colorful - Accent 2"/>
    <w:basedOn w:val="a2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rFonts w:ascii="Arial" w:hAnsi="Arial"/>
        <w:b/>
        <w:color w:val="d996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 w:customStyle="1">
    <w:name w:val="Grid Table 7 Colorful - Accent 3"/>
    <w:basedOn w:val="a2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rFonts w:ascii="Arial" w:hAnsi="Arial"/>
        <w:b/>
        <w:color w:val="9abb59"/>
        <w:sz w:val="22"/>
      </w:rPr>
      <w:tcPr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cPr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 w:customStyle="1">
    <w:name w:val="Grid Table 7 Colorful - Accent 4"/>
    <w:basedOn w:val="a2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rFonts w:ascii="Arial" w:hAnsi="Arial"/>
        <w:b/>
        <w:color w:val="b2a1c6"/>
        <w:sz w:val="22"/>
      </w:rPr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 w:customStyle="1">
    <w:name w:val="Grid Table 7 Colorful - Accent 5"/>
    <w:basedOn w:val="a2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rFonts w:ascii="Arial" w:hAnsi="Arial"/>
        <w:b/>
        <w:color w:val="266779"/>
        <w:sz w:val="22"/>
      </w:rPr>
      <w:tcPr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cPr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cPr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 w:customStyle="1">
    <w:name w:val="Grid Table 7 Colorful - Accent 6"/>
    <w:basedOn w:val="a2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rFonts w:ascii="Arial" w:hAnsi="Arial"/>
        <w:b/>
        <w:color w:val="b15407"/>
        <w:sz w:val="22"/>
      </w:rPr>
      <w:tcPr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cPr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cPr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fill="bfbfbf"/>
      </w:tcPr>
    </w:tblStylePr>
    <w:tblStylePr w:type="band1Horz">
      <w:tcPr>
        <w:shd w:val="clear" w:color="bfbfbf" w:fill="bfbfbf"/>
      </w:tcPr>
    </w:tblStylePr>
  </w:style>
  <w:style w:type="table" w:styleId="ListTable1Light-Accent1" w:customStyle="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fill="d2dfee"/>
      </w:tcPr>
    </w:tblStylePr>
    <w:tblStylePr w:type="band1Horz">
      <w:tcPr>
        <w:shd w:val="clear" w:color="d2dfee" w:fill="d2dfee"/>
      </w:tcPr>
    </w:tblStylePr>
  </w:style>
  <w:style w:type="table" w:styleId="ListTable1Light-Accent2" w:customStyle="1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fill="efd2d2"/>
      </w:tcPr>
    </w:tblStylePr>
    <w:tblStylePr w:type="band1Horz">
      <w:tcPr>
        <w:shd w:val="clear" w:color="efd2d2" w:fill="efd2d2"/>
      </w:tcPr>
    </w:tblStylePr>
  </w:style>
  <w:style w:type="table" w:styleId="ListTable1Light-Accent3" w:customStyle="1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fill="e5eed5"/>
      </w:tcPr>
    </w:tblStylePr>
    <w:tblStylePr w:type="band1Horz">
      <w:tcPr>
        <w:shd w:val="clear" w:color="e5eed5" w:fill="e5eed5"/>
      </w:tcPr>
    </w:tblStylePr>
  </w:style>
  <w:style w:type="table" w:styleId="ListTable1Light-Accent4" w:customStyle="1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fill="dfd8e7"/>
      </w:tcPr>
    </w:tblStylePr>
    <w:tblStylePr w:type="band1Horz">
      <w:tcPr>
        <w:shd w:val="clear" w:color="dfd8e7" w:fill="dfd8e7"/>
      </w:tcPr>
    </w:tblStylePr>
  </w:style>
  <w:style w:type="table" w:styleId="ListTable1Light-Accent5" w:customStyle="1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fill="d1eaf0"/>
      </w:tcPr>
    </w:tblStylePr>
    <w:tblStylePr w:type="band1Horz">
      <w:tcPr>
        <w:shd w:val="clear" w:color="d1eaf0" w:fill="d1eaf0"/>
      </w:tcPr>
    </w:tblStylePr>
  </w:style>
  <w:style w:type="table" w:styleId="ListTable1Light-Accent6" w:customStyle="1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fill="fde4d0"/>
      </w:tcPr>
    </w:tblStylePr>
    <w:tblStylePr w:type="band1Horz">
      <w:tcPr>
        <w:shd w:val="clear" w:color="fde4d0" w:fill="fde4d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</w:style>
  <w:style w:type="table" w:styleId="ListTable2-Accent1" w:customStyle="1">
    <w:name w:val="List Table 2 - Accent 1"/>
    <w:basedOn w:val="a2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</w:style>
  <w:style w:type="table" w:styleId="ListTable2-Accent2" w:customStyle="1">
    <w:name w:val="List Table 2 - Accent 2"/>
    <w:basedOn w:val="a2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</w:style>
  <w:style w:type="table" w:styleId="ListTable2-Accent3" w:customStyle="1">
    <w:name w:val="List Table 2 - Accent 3"/>
    <w:basedOn w:val="a2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</w:style>
  <w:style w:type="table" w:styleId="ListTable2-Accent4" w:customStyle="1">
    <w:name w:val="List Table 2 - Accent 4"/>
    <w:basedOn w:val="a2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</w:style>
  <w:style w:type="table" w:styleId="ListTable2-Accent5" w:customStyle="1">
    <w:name w:val="List Table 2 - Accent 5"/>
    <w:basedOn w:val="a2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</w:style>
  <w:style w:type="table" w:styleId="ListTable2-Accent6" w:customStyle="1">
    <w:name w:val="List Table 2 - Accent 6"/>
    <w:basedOn w:val="a2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ListTable3-Accent1" w:customStyle="1">
    <w:name w:val="List Table 3 - Accent 1"/>
    <w:basedOn w:val="a2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styleId="ListTable3-Accent2" w:customStyle="1">
    <w:name w:val="List Table 3 - Accent 2"/>
    <w:basedOn w:val="a2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styleId="ListTable3-Accent3" w:customStyle="1">
    <w:name w:val="List Table 3 - Accent 3"/>
    <w:basedOn w:val="a2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styleId="ListTable3-Accent4" w:customStyle="1">
    <w:name w:val="List Table 3 - Accent 4"/>
    <w:basedOn w:val="a2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styleId="ListTable3-Accent5" w:customStyle="1">
    <w:name w:val="List Table 3 - Accent 5"/>
    <w:basedOn w:val="a2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styleId="ListTable3-Accent6" w:customStyle="1">
    <w:name w:val="List Table 3 - Accent 6"/>
    <w:basedOn w:val="a2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</w:style>
  <w:style w:type="table" w:styleId="ListTable4-Accent1" w:customStyle="1">
    <w:name w:val="List Table 4 - Accent 1"/>
    <w:basedOn w:val="a2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</w:style>
  <w:style w:type="table" w:styleId="ListTable4-Accent2" w:customStyle="1">
    <w:name w:val="List Table 4 - Accent 2"/>
    <w:basedOn w:val="a2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</w:style>
  <w:style w:type="table" w:styleId="ListTable4-Accent3" w:customStyle="1">
    <w:name w:val="List Table 4 - Accent 3"/>
    <w:basedOn w:val="a2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</w:style>
  <w:style w:type="table" w:styleId="ListTable4-Accent4" w:customStyle="1">
    <w:name w:val="List Table 4 - Accent 4"/>
    <w:basedOn w:val="a2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</w:style>
  <w:style w:type="table" w:styleId="ListTable4-Accent5" w:customStyle="1">
    <w:name w:val="List Table 4 - Accent 5"/>
    <w:basedOn w:val="a2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</w:style>
  <w:style w:type="table" w:styleId="ListTable4-Accent6" w:customStyle="1">
    <w:name w:val="List Table 4 - Accent 6"/>
    <w:basedOn w:val="a2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</w:style>
  <w:style w:type="table" w:styleId="ListTable5Dark-Accent1" w:customStyle="1">
    <w:name w:val="List Table 5 Dark - Accent 1"/>
    <w:basedOn w:val="a2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F81BD" w:sz="32" w:space="0"/>
          <w:bottom w:val="single" w:color="FFFFFF" w:sz="12" w:space="0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4f81bd" w:fill="4f81bd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</w:style>
  <w:style w:type="table" w:styleId="ListTable5Dark-Accent2" w:customStyle="1">
    <w:name w:val="List Table 5 Dark - Accent 2"/>
    <w:basedOn w:val="a2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sz="32" w:space="0"/>
          <w:bottom w:val="single" w:color="FFFFFF" w:sz="12" w:space="0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d99695" w:fill="d99695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</w:style>
  <w:style w:type="table" w:styleId="ListTable5Dark-Accent3" w:customStyle="1">
    <w:name w:val="List Table 5 Dark - Accent 3"/>
    <w:basedOn w:val="a2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C3D69B" w:sz="32" w:space="0"/>
          <w:bottom w:val="single" w:color="FFFFFF" w:sz="12" w:space="0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c3d69b" w:fill="c3d69b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</w:style>
  <w:style w:type="table" w:styleId="ListTable5Dark-Accent4" w:customStyle="1">
    <w:name w:val="List Table 5 Dark - Accent 4"/>
    <w:basedOn w:val="a2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sz="32" w:space="0"/>
          <w:bottom w:val="single" w:color="FFFFFF" w:sz="12" w:space="0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b2a1c6" w:fill="b2a1c6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</w:style>
  <w:style w:type="table" w:styleId="ListTable5Dark-Accent5" w:customStyle="1">
    <w:name w:val="List Table 5 Dark - Accent 5"/>
    <w:basedOn w:val="a2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2CCDC" w:sz="32" w:space="0"/>
          <w:bottom w:val="single" w:color="FFFFFF" w:sz="12" w:space="0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92ccdc" w:fill="92ccdc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</w:style>
  <w:style w:type="table" w:styleId="ListTable5Dark-Accent6" w:customStyle="1">
    <w:name w:val="List Table 5 Dark - Accent 6"/>
    <w:basedOn w:val="a2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AC090" w:sz="32" w:space="0"/>
          <w:bottom w:val="single" w:color="FFFFFF" w:sz="12" w:space="0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cPr>
        <w:tcBorders>
          <w:left w:val="single" w:color="FFFFFF" w:sz="4" w:space="0"/>
          <w:right w:val="single" w:color="FFFFFF" w:sz="4" w:space="0"/>
        </w:tcBorders>
        <w:shd w:val="clear" w:color="fac090" w:fill="fac090"/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  <w:tblStylePr w:type="band2Horz"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 w:customStyle="1">
    <w:name w:val="List Table 6 Colorful - Accent 1"/>
    <w:basedOn w:val="a2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 w:customStyle="1">
    <w:name w:val="List Table 6 Colorful - Accent 2"/>
    <w:basedOn w:val="a2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 w:customStyle="1">
    <w:name w:val="List Table 6 Colorful - Accent 3"/>
    <w:basedOn w:val="a2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 w:customStyle="1">
    <w:name w:val="List Table 6 Colorful - Accent 4"/>
    <w:basedOn w:val="a2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 w:customStyle="1">
    <w:name w:val="List Table 6 Colorful - Accent 5"/>
    <w:basedOn w:val="a2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 w:customStyle="1">
    <w:name w:val="List Table 6 Colorful - Accent 6"/>
    <w:basedOn w:val="a2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 w:customStyle="1">
    <w:name w:val="List Table 7 Colorful - Accent 1"/>
    <w:basedOn w:val="a2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rFonts w:ascii="Arial" w:hAnsi="Arial"/>
        <w:i/>
        <w:color w:val="2a4a71"/>
        <w:sz w:val="22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cPr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 w:customStyle="1">
    <w:name w:val="List Table 7 Colorful - Accent 2"/>
    <w:basedOn w:val="a2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 w:customStyle="1">
    <w:name w:val="List Table 7 Colorful - Accent 3"/>
    <w:basedOn w:val="a2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rFonts w:ascii="Arial" w:hAnsi="Arial"/>
        <w:i/>
        <w:color w:val="c3d69b"/>
        <w:sz w:val="22"/>
      </w:rPr>
      <w:tcPr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cPr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cPr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 w:customStyle="1">
    <w:name w:val="List Table 7 Colorful - Accent 4"/>
    <w:basedOn w:val="a2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 w:customStyle="1">
    <w:name w:val="List Table 7 Colorful - Accent 5"/>
    <w:basedOn w:val="a2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rFonts w:ascii="Arial" w:hAnsi="Arial"/>
        <w:i/>
        <w:color w:val="92ccdc"/>
        <w:sz w:val="22"/>
      </w:rPr>
      <w:tcPr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cPr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cPr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 w:customStyle="1">
    <w:name w:val="List Table 7 Colorful - Accent 6"/>
    <w:basedOn w:val="a2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rFonts w:ascii="Arial" w:hAnsi="Arial"/>
        <w:i/>
        <w:color w:val="fac090"/>
        <w:sz w:val="22"/>
      </w:rPr>
      <w:tcPr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cPr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cPr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ned-Accent" w:customStyle="1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</w:style>
  <w:style w:type="table" w:styleId="Lined-Accent1" w:customStyle="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</w:style>
  <w:style w:type="table" w:styleId="Lined-Accent2" w:customStyle="1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</w:style>
  <w:style w:type="table" w:styleId="Lined-Accent3" w:customStyle="1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</w:style>
  <w:style w:type="table" w:styleId="Lined-Accent4" w:customStyle="1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</w:style>
  <w:style w:type="table" w:styleId="Lined-Accent5" w:customStyle="1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</w:style>
  <w:style w:type="table" w:styleId="Lined-Accent6" w:customStyle="1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</w:style>
  <w:style w:type="table" w:styleId="BorderedLined-Accent" w:customStyle="1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</w:style>
  <w:style w:type="table" w:styleId="BorderedLined-Accent1" w:customStyle="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</w:style>
  <w:style w:type="table" w:styleId="BorderedLined-Accent2" w:customStyle="1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</w:style>
  <w:style w:type="table" w:styleId="BorderedLined-Accent3" w:customStyle="1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</w:style>
  <w:style w:type="table" w:styleId="BorderedLined-Accent4" w:customStyle="1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</w:style>
  <w:style w:type="table" w:styleId="BorderedLined-Accent5" w:customStyle="1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</w:style>
  <w:style w:type="table" w:styleId="BorderedLined-Accent6" w:customStyle="1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</w:style>
  <w:style w:type="table" w:styleId="Bordered" w:customStyle="1">
    <w:name w:val="Bordered"/>
    <w:basedOn w:val="a2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styleId="Bordered-Accent1" w:customStyle="1">
    <w:name w:val="Bordered - Accent 1"/>
    <w:basedOn w:val="a2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styleId="Bordered-Accent2" w:customStyle="1">
    <w:name w:val="Bordered - Accent 2"/>
    <w:basedOn w:val="a2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styleId="Bordered-Accent3" w:customStyle="1">
    <w:name w:val="Bordered - Accent 3"/>
    <w:basedOn w:val="a2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styleId="Bordered-Accent4" w:customStyle="1">
    <w:name w:val="Bordered - Accent 4"/>
    <w:basedOn w:val="a2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styleId="Bordered-Accent5" w:customStyle="1">
    <w:name w:val="Bordered - Accent 5"/>
    <w:basedOn w:val="a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styleId="Bordered-Accent6" w:customStyle="1">
    <w:name w:val="Bordered - Accent 6"/>
    <w:basedOn w:val="a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character" w:styleId="WW8Num2z0" w:customStyle="1">
    <w:name w:val="WW8Num2z0"/>
    <w:rPr>
      <w:color w:val="000000"/>
      <w:sz w:val="27"/>
    </w:rPr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5z1" w:customStyle="1">
    <w:name w:val="WW8Num5z1"/>
    <w:rPr>
      <w:rFonts w:ascii="Courier New" w:hAnsi="Courier New" w:cs="Times New Roman"/>
      <w:sz w:val="20"/>
    </w:rPr>
  </w:style>
  <w:style w:type="character" w:styleId="WW8Num5z2" w:customStyle="1">
    <w:name w:val="WW8Num5z2"/>
    <w:rPr>
      <w:rFonts w:ascii="Wingdings" w:hAnsi="Wingdings" w:cs="Wingdings"/>
      <w:sz w:val="20"/>
    </w:rPr>
  </w:style>
  <w:style w:type="character" w:styleId="WW8Num6z0" w:customStyle="1">
    <w:name w:val="WW8Num6z0"/>
  </w:style>
  <w:style w:type="character" w:styleId="WW8Num6z2" w:customStyle="1">
    <w:name w:val="WW8Num6z2"/>
    <w:rPr>
      <w:i w:val="0"/>
      <w:color w:val="000000"/>
    </w:rPr>
  </w:style>
  <w:style w:type="character" w:styleId="WW8Num6z4" w:customStyle="1">
    <w:name w:val="WW8Num6z4"/>
    <w:rPr>
      <w:rFonts w:ascii="Times New Roman" w:hAnsi="Times New Roman" w:cs="Times New Roman"/>
    </w:rPr>
  </w:style>
  <w:style w:type="character" w:styleId="af8">
    <w:name w:val="page number"/>
    <w:basedOn w:val="a1"/>
  </w:style>
  <w:style w:type="character" w:styleId="af9">
    <w:name w:val="Hyperlink"/>
    <w:rPr>
      <w:color w:val="0000ff"/>
      <w:u w:val="single"/>
    </w:rPr>
  </w:style>
  <w:style w:type="character" w:styleId="apple-converted-space" w:customStyle="1">
    <w:name w:val="apple-converted-space"/>
  </w:style>
  <w:style w:type="character" w:styleId="afa">
    <w:name w:val="Strong"/>
    <w:rPr>
      <w:b/>
      <w:bCs/>
    </w:rPr>
  </w:style>
  <w:style w:type="character" w:styleId="afb" w:customStyle="1">
    <w:name w:val="Текст выноски Знак"/>
    <w:rPr>
      <w:rFonts w:ascii="Tahoma" w:hAnsi="Tahoma" w:cs="Tahoma"/>
      <w:sz w:val="16"/>
      <w:szCs w:val="16"/>
    </w:rPr>
  </w:style>
  <w:style w:type="character" w:styleId="afc">
    <w:name w:val="FollowedHyperlink"/>
    <w:rPr>
      <w:color w:val="800080"/>
      <w:u w:val="single"/>
    </w:rPr>
  </w:style>
  <w:style w:type="character" w:styleId="afd" w:customStyle="1">
    <w:name w:val="Верхний колонтитул Знак"/>
    <w:rPr>
      <w:sz w:val="16"/>
      <w:szCs w:val="16"/>
    </w:rPr>
  </w:style>
  <w:style w:type="character" w:styleId="afe" w:customStyle="1">
    <w:name w:val="Нижний колонтитул Знак"/>
    <w:rPr>
      <w:sz w:val="16"/>
      <w:szCs w:val="16"/>
    </w:rPr>
  </w:style>
  <w:style w:type="character" w:styleId="aff" w:customStyle="1">
    <w:name w:val="Основной текст с отступом Знак"/>
    <w:rPr>
      <w:sz w:val="16"/>
      <w:szCs w:val="16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ff0">
    <w:name w:val="List"/>
    <w:basedOn w:val="a7"/>
    <w:rPr>
      <w:rFonts w:cs="Lohit Devanagari"/>
    </w:rPr>
  </w:style>
  <w:style w:type="paragraph" w:styleId="aff1">
    <w:name w:val="caption"/>
    <w:basedOn w:val="a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2">
    <w:name w:val="index heading"/>
    <w:basedOn w:val="a0"/>
    <w:pPr>
      <w:suppressLineNumbers/>
    </w:pPr>
    <w:rPr>
      <w:rFonts w:cs="Lohit Devanagari"/>
    </w:rPr>
  </w:style>
  <w:style w:type="paragraph" w:styleId="aff3" w:customStyle="1">
    <w:name w:val="Колонтитул"/>
    <w:basedOn w:val="a0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link w:val="11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12"/>
    <w:pPr>
      <w:tabs>
        <w:tab w:val="center" w:pos="4677"/>
        <w:tab w:val="right" w:pos="9355"/>
      </w:tabs>
    </w:pPr>
  </w:style>
  <w:style w:type="paragraph" w:styleId="aff4">
    <w:name w:val="Body Text Indent"/>
    <w:basedOn w:val="a0"/>
    <w:pPr>
      <w:spacing w:after="120"/>
      <w:ind w:left="283"/>
    </w:pPr>
  </w:style>
  <w:style w:type="paragraph" w:styleId="aff5" w:customStyle="1">
    <w:name w:val="Знак"/>
    <w:basedOn w:val="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/>
      <w:lang w:eastAsia="zh-CN"/>
    </w:rPr>
  </w:style>
  <w:style w:type="paragraph" w:styleId="msonormalcxspmiddle" w:customStyle="1">
    <w:name w:val="msonormalcxspmiddle"/>
    <w:basedOn w:val="a0"/>
    <w:pPr>
      <w:spacing w:before="280" w:after="280"/>
    </w:pPr>
    <w:rPr>
      <w:sz w:val="24"/>
      <w:szCs w:val="24"/>
    </w:rPr>
  </w:style>
  <w:style w:type="paragraph" w:styleId="ConsPlusNormal" w:customStyle="1">
    <w:name w:val="ConsPlusNormal"/>
    <w:pPr>
      <w:widowControl w:val="off"/>
      <w:ind w:firstLine="720"/>
    </w:pPr>
    <w:rPr>
      <w:rFonts w:ascii="Arial" w:hAnsi="Arial" w:cs="Arial"/>
      <w:lang w:eastAsia="zh-CN"/>
    </w:rPr>
  </w:style>
  <w:style w:type="paragraph" w:styleId="a" w:customStyle="1">
    <w:name w:val="Пункт"/>
    <w:basedOn w:val="a0"/>
    <w:pPr>
      <w:numPr>
        <w:numId w:val="2"/>
      </w:numPr>
      <w:jc w:val="both"/>
    </w:pPr>
    <w:rPr>
      <w:sz w:val="24"/>
      <w:szCs w:val="28"/>
    </w:rPr>
  </w:style>
  <w:style w:type="paragraph" w:styleId="aff6" w:customStyle="1">
    <w:name w:val="Подпункт"/>
    <w:basedOn w:val="a"/>
  </w:style>
  <w:style w:type="paragraph" w:styleId="aff7">
    <w:name w:val="Balloon Text"/>
    <w:basedOn w:val="a0"/>
    <w:rPr>
      <w:rFonts w:ascii="Tahoma" w:hAnsi="Tahoma" w:cs="Tahoma"/>
      <w:lang w:val="en-US"/>
    </w:rPr>
  </w:style>
  <w:style w:type="paragraph" w:styleId="ConsPlusTitle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msonormalcxspmiddlecxspmiddle" w:customStyle="1">
    <w:name w:val="msonormalcxspmiddlecxspmiddle"/>
    <w:basedOn w:val="a0"/>
    <w:pPr>
      <w:spacing w:before="280" w:after="280"/>
    </w:pPr>
    <w:rPr>
      <w:sz w:val="24"/>
      <w:szCs w:val="24"/>
    </w:rPr>
  </w:style>
  <w:style w:type="paragraph" w:styleId="aff8" w:customStyle="1">
    <w:name w:val="Содержимое таблицы"/>
    <w:basedOn w:val="a0"/>
    <w:pPr>
      <w:widowControl w:val="off"/>
      <w:suppressLineNumbers/>
    </w:pPr>
  </w:style>
  <w:style w:type="paragraph" w:styleId="aff9" w:customStyle="1">
    <w:name w:val="Заголовок таблицы"/>
    <w:basedOn w:val="aff8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0DC-86B2-4235-8C42-4185CA7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16788</Characters>
  <CharactersWithSpaces>19694</CharactersWithSpaces>
  <Company/>
  <DocSecurity>0</DocSecurity>
  <HyperlinksChanged>false</HyperlinksChanged>
  <Lines>139</Lines>
  <LinksUpToDate>false</LinksUpToDate>
  <Pages>13</Pages>
  <Paragraphs>39</Paragraphs>
  <ScaleCrop>false</ScaleCrop>
  <SharedDoc>false</SharedDoc>
  <Template>Normal</Template>
  <TotalTime>87</TotalTime>
  <Words>2945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Администратор</dc:creator>
  <cp:lastModifiedBy>Стихин</cp:lastModifiedBy>
  <cp:revision>201</cp:revision>
  <dcterms:created xsi:type="dcterms:W3CDTF">2019-09-11T10:22:00Z</dcterms:created>
  <dcterms:modified xsi:type="dcterms:W3CDTF">2024-01-17T10:14:00Z</dcterms:modified>
</cp:coreProperties>
</file>