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9" w:rsidRPr="00AE5012" w:rsidRDefault="00427759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E5012">
        <w:rPr>
          <w:rFonts w:ascii="PT Astra Serif" w:hAnsi="PT Astra Serif"/>
          <w:sz w:val="28"/>
          <w:szCs w:val="28"/>
        </w:rPr>
        <w:t>ГУБЕРНАТОР ЯМАЛО-НЕНЕЦКОГО АВТОНОМНОГО ОКРУГА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ПОСТАНОВЛЕНИЕ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от 11 мая 2017 г. N 50-ПГ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ОБ УТВЕРЖДЕНИИ ПОЛОЖЕНИЯ О ПРОВЕДЕНИИ КОНКУРСА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"ПОБЕДИМ КОРРУПЦИЮ ВМЕСТЕ"</w:t>
      </w:r>
    </w:p>
    <w:p w:rsidR="00427759" w:rsidRPr="00AE5012" w:rsidRDefault="004277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В целях привлечения внимания к проблеме противодействия коррупции в современном обществе постановляю: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1. Утвердить прилагаемое </w:t>
      </w:r>
      <w:hyperlink w:anchor="P29" w:history="1">
        <w:r w:rsidRPr="00AE5012">
          <w:rPr>
            <w:rFonts w:ascii="PT Astra Serif" w:hAnsi="PT Astra Serif"/>
            <w:sz w:val="28"/>
            <w:szCs w:val="28"/>
          </w:rPr>
          <w:t>Положение</w:t>
        </w:r>
      </w:hyperlink>
      <w:r w:rsidRPr="00AE5012">
        <w:rPr>
          <w:rFonts w:ascii="PT Astra Serif" w:hAnsi="PT Astra Serif"/>
          <w:sz w:val="28"/>
          <w:szCs w:val="28"/>
        </w:rPr>
        <w:t xml:space="preserve"> о проведении конкурса "Победим коррупцию вместе".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2. Рекомендовать главам (главам местных администраций) муниципальных образований в Ямало-Ненецком автономном округе довести информацию о проведении конкурса "Победим коррупцию вместе" до сведения муниципальных служащих и обеспечить участие муниципальных служащих в указанном конкурсе.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Губернатор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Д.Н.КОБЫЛКИН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постановлением Губернатора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от 11 мая 2017 года N 50-ПГ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29"/>
      <w:bookmarkEnd w:id="1"/>
      <w:r w:rsidRPr="00AE5012">
        <w:rPr>
          <w:rFonts w:ascii="PT Astra Serif" w:hAnsi="PT Astra Serif"/>
          <w:sz w:val="28"/>
          <w:szCs w:val="28"/>
        </w:rPr>
        <w:t>ПОЛОЖЕНИЕ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О ПРОВЕДЕНИИ КОНКУРСА "ПОБЕДИМ КОРРУПЦИЮ ВМЕСТЕ"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I. Общие положения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1.1. Настоящее Положение устанавливает порядок организации и проведения конкурса "Победим коррупцию вместе" (далее - конкурс).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1.2. Конкурс проводится с целью формирования антикоррупционного мнения и нетерпимости по отношению к коррупции среди государственных гражданских служащих Ямало-Ненецкого автономного округа и муниципальных служащих в Ямало-Ненецком автономном округе (далее - государственные гражданские служащие, муниципальные служащие, автономный округ).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1.3. Задачи проведения конкурса: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популяризация государственной антикоррупционной политики;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стимулирование творческой и общественной деятельности государственных гражданских служащих и муниципальных служащих, направленной на изучение проблем противодействия коррупции;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повышение эффективности антикоррупционного просвещения.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1.4. К участию в конкурсе приглашаются государственные гражданские служащие и муниципальные служащие.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1.5. Организатором конкурса является управление по профилактике коррупционных и иных правонарушений аппарата Губернатора автономного округа (далее - управление по профилактике коррупционных и иных правонарушений).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1.6. Конкурс проводится по двум группам: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среди государственных гражданских служащих;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среди муниципальных служащих.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1.7. Конкурс проводится за счет средств окружного бюджета, предусмотренных </w:t>
      </w:r>
      <w:hyperlink r:id="rId6" w:history="1">
        <w:r w:rsidRPr="00AE5012">
          <w:rPr>
            <w:rFonts w:ascii="PT Astra Serif" w:hAnsi="PT Astra Serif"/>
            <w:sz w:val="28"/>
            <w:szCs w:val="28"/>
          </w:rPr>
          <w:t>подпрограммой 2</w:t>
        </w:r>
      </w:hyperlink>
      <w:r w:rsidRPr="00AE5012">
        <w:rPr>
          <w:rFonts w:ascii="PT Astra Serif" w:hAnsi="PT Astra Serif"/>
          <w:sz w:val="28"/>
          <w:szCs w:val="28"/>
        </w:rPr>
        <w:t xml:space="preserve"> "Обеспечение развития эффективной </w:t>
      </w:r>
      <w:r w:rsidRPr="00AE5012">
        <w:rPr>
          <w:rFonts w:ascii="PT Astra Serif" w:hAnsi="PT Astra Serif"/>
          <w:sz w:val="28"/>
          <w:szCs w:val="28"/>
        </w:rPr>
        <w:lastRenderedPageBreak/>
        <w:t>системы государственной гражданской и муниципальной службы Ямало-Ненецкого автономного округа" государственной программы Ямало-Ненецкого автономного округа "Совершенствование государственного управления на 2014 - 2021 годы", утвержденной постановлением Правительства автономного округа от 20 декабря 2013 года N 1075-П.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1.8. По итогам проведения конкурса определяются победители. Размер денежной премии составляет: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за I место - 25 000 рублей;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за II место - 18 000 рублей;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за III место - 12 000 рублей.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Размер денежной премии включает в себя расходы по налогу на доходы физических лиц.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1.9. Организационное обеспечение деятельности и церемонии награждения победителей конкурса осуществляется управлением по профилактике коррупционных и иных правонарушений.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1.10. В целях определения лучших работ создается конкурсная комиссия.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1.11. В состав конкурсной комиссии включаются председатель конкурсной комиссии, заместитель председателя конкурсной комиссии, секретарь конкурсной комиссии, иные члены конкурсной комиссии. Состав конкурсной комиссии утверждается распоряжением Губернатора автономного округа.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1.12. Конкурсную комиссию возглавляет председатель конкурсной комиссии - заместитель Губернатора автономного округа, обеспечивающий формирование и реализацию государственной политики в сфере обеспечения правопорядка и безопасности.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59"/>
      <w:bookmarkEnd w:id="2"/>
      <w:r w:rsidRPr="00AE5012">
        <w:rPr>
          <w:rFonts w:ascii="PT Astra Serif" w:hAnsi="PT Astra Serif"/>
          <w:sz w:val="28"/>
          <w:szCs w:val="28"/>
        </w:rPr>
        <w:t>1.13. Основанием для проведения конкурса является распоряжение Губернатора автономного округа о проведении конкурса, которым утверждаются сроки проведения конкурса и приема конкурсных работ, а также состав конкурсной комиссии.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II. Условия участия в конкурсе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2.1. На конкурс представляются самостоятельно выполненные работы, соответствующие целям конкурса.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2.2. Конкурс проводится по трем номинациям: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lastRenderedPageBreak/>
        <w:t>- научная работа;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брошюра, памятка о вреде коррупции для государства;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проект социального видеоролика.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2.3. В номинациях конкурса участник вправе выбрать любую из предлагаемых тем: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"Коррупция - СТОП!" (тема затрагивает всевозможные направления антикоррупционной деятельности, способы противодействия и профилактики коррупции, анализ причин возникновения коррупционных проявлений, пропаганду общепринятых моральных устоев, делающих коррупцию неприличной);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"Что такое коррупция и как с ней бороться" (тема затрагивает изучение причин коррупционных проявлений, их негативных последствий и способов борьбы с коррупцией, в том числе в исторической ретроспективе и в аспекте общественно-политических наук);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"Имею право на жизнь без коррупции!" (тема затрагивает борьбу с правовым нигилизмом, юридической безграмотностью населения, которые препятствуют эффективному противодействию коррупции).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III. Требования к оформлению конкурсных работ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75"/>
      <w:bookmarkEnd w:id="3"/>
      <w:r w:rsidRPr="00AE5012">
        <w:rPr>
          <w:rFonts w:ascii="PT Astra Serif" w:hAnsi="PT Astra Serif"/>
          <w:sz w:val="28"/>
          <w:szCs w:val="28"/>
        </w:rPr>
        <w:t>3.1. Научная работа должна содержать теоретические и практические аспекты, раскрывать обозначенную в конкурсной работе проблему и пути ее решения, предложения по законодательному урегулированию данной проблемы.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Научная работа должна включать: титульный лист; содержание (наименование разделов с указанием страниц); введение (обоснование актуальности темы, формулировка проблемы, цели и задачи); основную часть; заключение (обобщение основных разделов работы, выводов); список использованной литературы. Научная работа может включать приложения (графики, таблицы, рисунки и др.).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3.2. Текст научной работы должен иметь следующие параметры: шрифт PT Astra Serif, размер шрифта - 14 pt. Междустрочный интервал - полуторный. Параметры страницы: верхнее, нижнее - 20 мм, левое - 30 мм, правое - 10 мм. Выравнивание текста - по ширине. Страницы конкурсной работы, за исключением титульного листа, должны быть пронумерованы. Объем работы должен находиться в пределах до 10 листов формата А4. Прилагаемые к конкурсной работе диаграммы, схемы и другой иллюстративный материал должны соответствовать формату А4.</w:t>
      </w:r>
    </w:p>
    <w:p w:rsidR="00AE5012" w:rsidRDefault="00AE5012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lastRenderedPageBreak/>
        <w:t>3.3. Брошюра, памятка о вреде коррупции для государства могут быть выполнены в любых графических и фототехниках, а также при помощи цифровых технологий.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3.4. Проект социального видеоролика может быть выполнен в виде текста или режиссерского сценария с обязательным приложением эскизов, фотографий или любительских видео-, аудионабросков. Присланные работы должны соответствовать необходимым условиям социальной рекламы: наличие эмоциональной окраски, носителями которой являются цвет, свет, шрифт, рисунок, графические элементы и прочее, отсутствие недостоверных сведений. Хронометраж работы - до 2 минут.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3.5. В конкурсных работах не должно быть названий и упоминаний логотипов, брендов,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82"/>
      <w:bookmarkEnd w:id="4"/>
      <w:r w:rsidRPr="00AE5012">
        <w:rPr>
          <w:rFonts w:ascii="PT Astra Serif" w:hAnsi="PT Astra Serif"/>
          <w:sz w:val="28"/>
          <w:szCs w:val="28"/>
        </w:rPr>
        <w:t>3.6. Запрещается использовать (заимствовать) чужие тексты или идеи дизайна полностью или частично.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3.7. Работы могут быть выполнены в цветном или черно-белом вариантах.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3.8. Работы, представленные на конкурс, не возвращаются.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3.9. Конкурсные работы принимаются в управлении по профилактике коррупционных и иных правонарушений аппарата Губернатора автономного округа по адресу: 629008, г. Салехард, проспект Молодежи, дом 9, кабинет 231, регистрируются в день их принятия.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Конкурсные работы также принимаются по электронной почте corrupt@yanao.ru.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3.10. К конкурсным работам прилагается обязательная для заполнения </w:t>
      </w:r>
      <w:hyperlink w:anchor="P147" w:history="1">
        <w:r w:rsidRPr="00AE5012">
          <w:rPr>
            <w:rFonts w:ascii="PT Astra Serif" w:hAnsi="PT Astra Serif"/>
            <w:sz w:val="28"/>
            <w:szCs w:val="28"/>
          </w:rPr>
          <w:t>заявка</w:t>
        </w:r>
      </w:hyperlink>
      <w:r w:rsidRPr="00AE5012">
        <w:rPr>
          <w:rFonts w:ascii="PT Astra Serif" w:hAnsi="PT Astra Serif"/>
          <w:sz w:val="28"/>
          <w:szCs w:val="28"/>
        </w:rPr>
        <w:t xml:space="preserve"> на участие в конкурсе по форме согласно приложению N 1 к настоящему Положению.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IV. Основания отказа в рассмотрении конкурсной работы</w:t>
      </w:r>
    </w:p>
    <w:p w:rsidR="00427759" w:rsidRPr="00AE5012" w:rsidRDefault="004277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4.1. Конкурсная комиссия в течение 2 рабочих дней с момента окончания приема конкурсных работ принимает решение об отказе в допуске к участию в конкурсе в случае несоответствия конкурсной работы требованиям, установленным </w:t>
      </w:r>
      <w:hyperlink w:anchor="P75" w:history="1">
        <w:r w:rsidRPr="00AE5012">
          <w:rPr>
            <w:rFonts w:ascii="PT Astra Serif" w:hAnsi="PT Astra Serif"/>
            <w:sz w:val="28"/>
            <w:szCs w:val="28"/>
          </w:rPr>
          <w:t>пунктами 3.1</w:t>
        </w:r>
      </w:hyperlink>
      <w:r w:rsidRPr="00AE5012">
        <w:rPr>
          <w:rFonts w:ascii="PT Astra Serif" w:hAnsi="PT Astra Serif"/>
          <w:sz w:val="28"/>
          <w:szCs w:val="28"/>
        </w:rPr>
        <w:t xml:space="preserve"> - </w:t>
      </w:r>
      <w:hyperlink w:anchor="P82" w:history="1">
        <w:r w:rsidRPr="00AE5012">
          <w:rPr>
            <w:rFonts w:ascii="PT Astra Serif" w:hAnsi="PT Astra Serif"/>
            <w:sz w:val="28"/>
            <w:szCs w:val="28"/>
          </w:rPr>
          <w:t>3.6</w:t>
        </w:r>
      </w:hyperlink>
      <w:r w:rsidRPr="00AE5012">
        <w:rPr>
          <w:rFonts w:ascii="PT Astra Serif" w:hAnsi="PT Astra Serif"/>
          <w:sz w:val="28"/>
          <w:szCs w:val="28"/>
        </w:rPr>
        <w:t xml:space="preserve"> настоящего Положения, а также в сл</w:t>
      </w:r>
      <w:r w:rsidR="00AE5012">
        <w:rPr>
          <w:rFonts w:ascii="PT Astra Serif" w:hAnsi="PT Astra Serif"/>
          <w:sz w:val="28"/>
          <w:szCs w:val="28"/>
        </w:rPr>
        <w:t xml:space="preserve">учае представления работы после </w:t>
      </w:r>
      <w:r w:rsidRPr="00AE5012">
        <w:rPr>
          <w:rFonts w:ascii="PT Astra Serif" w:hAnsi="PT Astra Serif"/>
          <w:sz w:val="28"/>
          <w:szCs w:val="28"/>
        </w:rPr>
        <w:t xml:space="preserve">окончания установленного </w:t>
      </w:r>
      <w:hyperlink w:anchor="P59" w:history="1">
        <w:r w:rsidRPr="00AE5012">
          <w:rPr>
            <w:rFonts w:ascii="PT Astra Serif" w:hAnsi="PT Astra Serif"/>
            <w:sz w:val="28"/>
            <w:szCs w:val="28"/>
          </w:rPr>
          <w:t>пунктом 1.13</w:t>
        </w:r>
      </w:hyperlink>
      <w:r w:rsidRPr="00AE5012">
        <w:rPr>
          <w:rFonts w:ascii="PT Astra Serif" w:hAnsi="PT Astra Serif"/>
          <w:sz w:val="28"/>
          <w:szCs w:val="28"/>
        </w:rPr>
        <w:t xml:space="preserve"> настоящего Положения срока приема конкурсных работ.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4.2. Конкурсные работы повторно не представляются.</w:t>
      </w:r>
    </w:p>
    <w:p w:rsidR="00AE5012" w:rsidRDefault="00AE5012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4.3. Участник конкурса уведомляется об отказе в допуске к участию в конкурсе официальным письмом, подписанным председателем конкурсной комиссии и направленным заказным письмом с уведомлением по адресу, указанному в заявке на участие в конкурсе, в течение 1 рабочего дня с момента принятия конкурсной комиссией решения.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V. Подведение итогов конкурса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5.1. Итоги конкурса подводятся конкурсной комиссией путем оценивая работ по следующим критериям: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5.1.1. критериями оценки научной работы являются: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соответствие требованиям к оформлению;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обоснованность постановки проблемы;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лаконичность и последовательность изложения материала;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самостоятельность суждений, оценок и выводов, аргументированное изложение позиции автора в решении поставленной проблемы;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5.1.2. критериями оценки брошюры, памятки о вреде коррупции для государства являются: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информативность, социальная значимость;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логическая связанность;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нестандартность освещения темы;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эмоциональное воздействие;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5.1.3. критериями оценки проекта социального видеоролика являются: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выразительность и глубина отражения идеи;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оригинальность художественного исполнения;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информативность, социальная значимость;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эмоциональное воздействие.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5.2. Оценка конкурсных работ производится по </w:t>
      </w:r>
      <w:hyperlink w:anchor="P214" w:history="1">
        <w:r w:rsidRPr="00AE5012">
          <w:rPr>
            <w:rFonts w:ascii="PT Astra Serif" w:hAnsi="PT Astra Serif"/>
            <w:sz w:val="28"/>
            <w:szCs w:val="28"/>
          </w:rPr>
          <w:t>критериям</w:t>
        </w:r>
      </w:hyperlink>
      <w:r w:rsidRPr="00AE5012">
        <w:rPr>
          <w:rFonts w:ascii="PT Astra Serif" w:hAnsi="PT Astra Serif"/>
          <w:sz w:val="28"/>
          <w:szCs w:val="28"/>
        </w:rPr>
        <w:t xml:space="preserve"> оценивания согласно приложению N 2 к настоящему Положению.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5.3. Победители определяются в двух группах: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- среди государственных гражданских служащих;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lastRenderedPageBreak/>
        <w:t>- среди муниципальных служащих.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5.4. По итогам заседания конкурсной комиссии присваивается первое, второе и третье места по группам.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5.5. Итоговая оценка участника конкурса производится путем суммирования количества баллов каждого члена конкурсной комиссии. Участники конкурса, набравшие наибольшее количество баллов, занимают первое, второе и третье места соответственно.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5.6. В случае если участники конкурса набрали равное количество баллов, решение о присуждении призовых мест принимается открытым голосованием простым большинством голосов присутствующих членов конкурсной комиссии.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5.7. Решение конкурсной комиссии о присуждении призовых мест оформляется протоколом в течение 1 рабочего дня с момента заседания конкурсной комиссии.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5.8. Решение конкурсной комиссии считается правомочным, если на заседании конкурсной комиссии присутствует не менее половины ее членов.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Решения конкурсной комиссии принимаются открытым голосованием простым большинством голосов присутствующих на заседании членов конкурсной комиссии. При равенстве голосов принятым считается решение, за которое проголосовал председательствующий на заседании конкурсной комиссии.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5.9. Решение конкурсной комиссии направляется комиссией в управление по профилактике коррупционных и иных правонарушений в 3-дневный срок с момента принятия решения.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5.10. Аппарат Губернатора автономного округа в течение одного месяца со дня получения решения конкурсной комиссии принимает решение о присуждении премии, производит перечисление премии по банковским реквизитам победителей и информирует их о времени и месте награждения.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VI. Награждение победителей</w:t>
      </w:r>
    </w:p>
    <w:p w:rsidR="00427759" w:rsidRPr="00AE5012" w:rsidRDefault="004277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6.1. Управление по профилактике коррупционных и иных правонарушений в течение 5 рабочих дней со дня принятия конкурсной комиссией решения в письменной форме доводит указанную информацию до сведения участника конкурса, признанного победителем.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6.2. Победители конкурса, занявшие первое, второе и третье места, награждаются дипломами победителей и денежными премиями.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6.3. Информация о результатах конкурса, а также конкурсные работы </w:t>
      </w:r>
      <w:r w:rsidRPr="00AE5012">
        <w:rPr>
          <w:rFonts w:ascii="PT Astra Serif" w:hAnsi="PT Astra Serif"/>
          <w:sz w:val="28"/>
          <w:szCs w:val="28"/>
        </w:rPr>
        <w:lastRenderedPageBreak/>
        <w:t>победителей конкурса размещаются на официальном интернет-сайте аппарата Губернатора автономного округа и (или) в средствах массовой информации автономного округа в течение 10 дней со дня завершения конкурса.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6.4. Управление по профилактике коррупционных и иных правонарушений может использовать конкурсные работы в некоммерческих целях, вправе экспонировать и публиковать работы с обязательным указанием автора.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6.5. Информация об итогах конкурса подлежит размещению на официальном интернет-сайте аппарата Губернатора автономного округа и (или) в средствах массовой информации автономного округа в течение 1 рабочего дня с момента заседания конкурсной комиссии.</w:t>
      </w:r>
    </w:p>
    <w:p w:rsidR="00427759" w:rsidRPr="00AE5012" w:rsidRDefault="0042775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VII. Обжалование результатов конкурса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7.1. Результаты конкурса могут быть обжалованы в судебном порядке в течение 7 дней с момента размещения информации о результатах конкурса на официальном интернет-сайте аппарата Губернатора автономного округа и (или) в средствах массовой информации автономного округа.</w:t>
      </w:r>
    </w:p>
    <w:p w:rsidR="00427759" w:rsidRPr="00AE5012" w:rsidRDefault="0042775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 xml:space="preserve">7.2. В случае признания судом результатов конкурса недействительными, повторный конкурс проводится не позднее чем через 30 дней после вступления в силу решения суда об аннулировании результатов предыдущего конкурса в порядке, определенном </w:t>
      </w:r>
      <w:hyperlink w:anchor="P59" w:history="1">
        <w:r w:rsidRPr="00AE5012">
          <w:rPr>
            <w:rFonts w:ascii="PT Astra Serif" w:hAnsi="PT Astra Serif"/>
            <w:sz w:val="28"/>
            <w:szCs w:val="28"/>
          </w:rPr>
          <w:t>пунктом 1.13</w:t>
        </w:r>
      </w:hyperlink>
      <w:r w:rsidRPr="00AE5012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Pr="00AE5012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64EE6" w:rsidRDefault="00B64EE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E5012" w:rsidRPr="00AE5012" w:rsidRDefault="00AE50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Приложение N 1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к Положению о проведении конкурса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"Победим коррупцию вместе"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5" w:name="P147"/>
      <w:bookmarkEnd w:id="5"/>
      <w:r w:rsidRPr="00AE5012">
        <w:rPr>
          <w:rFonts w:ascii="PT Astra Serif" w:hAnsi="PT Astra Serif"/>
          <w:sz w:val="28"/>
          <w:szCs w:val="28"/>
        </w:rPr>
        <w:t>ФОРМА ЗАЯВКИ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 w:rsidP="00AE501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ЗАЯВКА</w:t>
      </w:r>
    </w:p>
    <w:p w:rsidR="00427759" w:rsidRPr="00AE5012" w:rsidRDefault="00427759" w:rsidP="00AE501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на участие в конкурсе "Победим коррупцию вместе"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Фамилия 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___________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Имя ________________________________________________________________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Отчество (при наличии) ______________________________________________</w:t>
      </w:r>
      <w:r w:rsidR="00AE5012">
        <w:rPr>
          <w:rFonts w:ascii="PT Astra Serif" w:hAnsi="PT Astra Serif"/>
          <w:sz w:val="24"/>
          <w:szCs w:val="24"/>
        </w:rPr>
        <w:t>______</w:t>
      </w:r>
      <w:r w:rsidRPr="00AE5012">
        <w:rPr>
          <w:rFonts w:ascii="PT Astra Serif" w:hAnsi="PT Astra Serif"/>
          <w:sz w:val="24"/>
          <w:szCs w:val="24"/>
        </w:rPr>
        <w:t>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Дата рождения 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 "___" 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____________ г.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Место работы 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____________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Должность __________________________________________________________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Телефон ______________________________________________________________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E-mail _______________________________________________________________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_____</w:t>
      </w:r>
      <w:r w:rsidRPr="00AE5012">
        <w:rPr>
          <w:rFonts w:ascii="PT Astra Serif" w:hAnsi="PT Astra Serif"/>
          <w:sz w:val="24"/>
          <w:szCs w:val="24"/>
        </w:rPr>
        <w:t>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Образование 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Когда и какую организацию, осуществляющую образовательную деятельность,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в которой получено профессиональное образование, окончил(а)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</w:t>
      </w:r>
      <w:r w:rsidRPr="00AE5012">
        <w:rPr>
          <w:rFonts w:ascii="PT Astra Serif" w:hAnsi="PT Astra Serif"/>
          <w:sz w:val="24"/>
          <w:szCs w:val="24"/>
        </w:rPr>
        <w:t>___________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Общий трудовой стаж 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Стаж государственной (муниципальной) службы _________________________</w:t>
      </w:r>
      <w:r w:rsidR="00AE5012">
        <w:rPr>
          <w:rFonts w:ascii="PT Astra Serif" w:hAnsi="PT Astra Serif"/>
          <w:sz w:val="24"/>
          <w:szCs w:val="24"/>
        </w:rPr>
        <w:t>_____</w:t>
      </w:r>
      <w:r w:rsidRPr="00AE5012">
        <w:rPr>
          <w:rFonts w:ascii="PT Astra Serif" w:hAnsi="PT Astra Serif"/>
          <w:sz w:val="24"/>
          <w:szCs w:val="24"/>
        </w:rPr>
        <w:t>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Название конкурсной работы _________________________________________</w:t>
      </w:r>
      <w:r w:rsidR="00AE5012">
        <w:rPr>
          <w:rFonts w:ascii="PT Astra Serif" w:hAnsi="PT Astra Serif"/>
          <w:sz w:val="24"/>
          <w:szCs w:val="24"/>
        </w:rPr>
        <w:t>_____</w:t>
      </w:r>
      <w:r w:rsidRPr="00AE5012">
        <w:rPr>
          <w:rFonts w:ascii="PT Astra Serif" w:hAnsi="PT Astra Serif"/>
          <w:sz w:val="24"/>
          <w:szCs w:val="24"/>
        </w:rPr>
        <w:t>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_____________</w:t>
      </w:r>
      <w:r w:rsidR="00AE5012">
        <w:rPr>
          <w:rFonts w:ascii="PT Astra Serif" w:hAnsi="PT Astra Serif"/>
          <w:sz w:val="24"/>
          <w:szCs w:val="24"/>
        </w:rPr>
        <w:t>_</w:t>
      </w:r>
      <w:r w:rsidRPr="00AE5012">
        <w:rPr>
          <w:rFonts w:ascii="PT Astra Serif" w:hAnsi="PT Astra Serif"/>
          <w:sz w:val="24"/>
          <w:szCs w:val="24"/>
        </w:rPr>
        <w:t>_______ __________</w:t>
      </w:r>
      <w:r w:rsidR="00AE5012">
        <w:rPr>
          <w:rFonts w:ascii="PT Astra Serif" w:hAnsi="PT Astra Serif"/>
          <w:sz w:val="24"/>
          <w:szCs w:val="24"/>
        </w:rPr>
        <w:t>_</w:t>
      </w:r>
      <w:r w:rsidRPr="00AE5012">
        <w:rPr>
          <w:rFonts w:ascii="PT Astra Serif" w:hAnsi="PT Astra Serif"/>
          <w:sz w:val="24"/>
          <w:szCs w:val="24"/>
        </w:rPr>
        <w:t>__  _______________________</w:t>
      </w:r>
      <w:r w:rsidR="00AE5012">
        <w:rPr>
          <w:rFonts w:ascii="PT Astra Serif" w:hAnsi="PT Astra Serif"/>
          <w:sz w:val="24"/>
          <w:szCs w:val="24"/>
        </w:rPr>
        <w:t>_</w:t>
      </w:r>
      <w:r w:rsidRPr="00AE5012">
        <w:rPr>
          <w:rFonts w:ascii="PT Astra Serif" w:hAnsi="PT Astra Serif"/>
          <w:sz w:val="24"/>
          <w:szCs w:val="24"/>
        </w:rPr>
        <w:t>_________________</w:t>
      </w:r>
    </w:p>
    <w:p w:rsidR="00427759" w:rsidRPr="00AE5012" w:rsidRDefault="00AE501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427759" w:rsidRPr="00AE5012">
        <w:rPr>
          <w:rFonts w:ascii="PT Astra Serif" w:hAnsi="PT Astra Serif"/>
          <w:sz w:val="24"/>
          <w:szCs w:val="24"/>
        </w:rPr>
        <w:t xml:space="preserve">  (дата заполнения)  </w:t>
      </w:r>
      <w:r>
        <w:rPr>
          <w:rFonts w:ascii="PT Astra Serif" w:hAnsi="PT Astra Serif"/>
          <w:sz w:val="24"/>
          <w:szCs w:val="24"/>
        </w:rPr>
        <w:t xml:space="preserve">         </w:t>
      </w:r>
      <w:r w:rsidR="00427759" w:rsidRPr="00AE5012">
        <w:rPr>
          <w:rFonts w:ascii="PT Astra Serif" w:hAnsi="PT Astra Serif"/>
          <w:sz w:val="24"/>
          <w:szCs w:val="24"/>
        </w:rPr>
        <w:t xml:space="preserve"> (подпись)    </w:t>
      </w:r>
      <w:r>
        <w:rPr>
          <w:rFonts w:ascii="PT Astra Serif" w:hAnsi="PT Astra Serif"/>
          <w:sz w:val="24"/>
          <w:szCs w:val="24"/>
        </w:rPr>
        <w:t xml:space="preserve">      </w:t>
      </w:r>
      <w:r w:rsidR="00427759" w:rsidRPr="00AE5012">
        <w:rPr>
          <w:rFonts w:ascii="PT Astra Serif" w:hAnsi="PT Astra Serif"/>
          <w:sz w:val="24"/>
          <w:szCs w:val="24"/>
        </w:rPr>
        <w:t>(расшифровка подписи участника конкурса)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Я, _______________________________________________________</w:t>
      </w:r>
      <w:r w:rsidR="00AE5012">
        <w:rPr>
          <w:rFonts w:ascii="PT Astra Serif" w:hAnsi="PT Astra Serif"/>
          <w:sz w:val="24"/>
          <w:szCs w:val="24"/>
        </w:rPr>
        <w:t>_____</w:t>
      </w:r>
      <w:r w:rsidRPr="00AE5012">
        <w:rPr>
          <w:rFonts w:ascii="PT Astra Serif" w:hAnsi="PT Astra Serif"/>
          <w:sz w:val="24"/>
          <w:szCs w:val="24"/>
        </w:rPr>
        <w:t>____________,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  (Ф.И.О. субъекта персональных данных или его законного представителя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                            полностью)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паспорт серии _______________________ N _______________</w:t>
      </w:r>
      <w:r w:rsidR="00AE5012">
        <w:rPr>
          <w:rFonts w:ascii="PT Astra Serif" w:hAnsi="PT Astra Serif"/>
          <w:sz w:val="24"/>
          <w:szCs w:val="24"/>
        </w:rPr>
        <w:t>______</w:t>
      </w:r>
      <w:r w:rsidRPr="00AE5012">
        <w:rPr>
          <w:rFonts w:ascii="PT Astra Serif" w:hAnsi="PT Astra Serif"/>
          <w:sz w:val="24"/>
          <w:szCs w:val="24"/>
        </w:rPr>
        <w:t>_______________,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выдан _________________________</w:t>
      </w:r>
      <w:r w:rsidR="00AE5012">
        <w:rPr>
          <w:rFonts w:ascii="PT Astra Serif" w:hAnsi="PT Astra Serif"/>
          <w:sz w:val="24"/>
          <w:szCs w:val="24"/>
        </w:rPr>
        <w:t>__</w:t>
      </w:r>
      <w:r w:rsidRPr="00AE5012">
        <w:rPr>
          <w:rFonts w:ascii="PT Astra Serif" w:hAnsi="PT Astra Serif"/>
          <w:sz w:val="24"/>
          <w:szCs w:val="24"/>
        </w:rPr>
        <w:t>____________________________________________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_________________________________________</w:t>
      </w:r>
      <w:r w:rsidR="00AE5012">
        <w:rPr>
          <w:rFonts w:ascii="PT Astra Serif" w:hAnsi="PT Astra Serif"/>
          <w:sz w:val="24"/>
          <w:szCs w:val="24"/>
        </w:rPr>
        <w:t>__</w:t>
      </w:r>
      <w:r w:rsidRPr="00AE5012">
        <w:rPr>
          <w:rFonts w:ascii="PT Astra Serif" w:hAnsi="PT Astra Serif"/>
          <w:sz w:val="24"/>
          <w:szCs w:val="24"/>
        </w:rPr>
        <w:t>_________________________________,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>проживающий (ая) по адресу: _______________</w:t>
      </w:r>
      <w:r w:rsidR="00AE5012">
        <w:rPr>
          <w:rFonts w:ascii="PT Astra Serif" w:hAnsi="PT Astra Serif"/>
          <w:sz w:val="24"/>
          <w:szCs w:val="24"/>
        </w:rPr>
        <w:t>____</w:t>
      </w:r>
      <w:r w:rsidRPr="00AE5012">
        <w:rPr>
          <w:rFonts w:ascii="PT Astra Serif" w:hAnsi="PT Astra Serif"/>
          <w:sz w:val="24"/>
          <w:szCs w:val="24"/>
        </w:rPr>
        <w:t>_______________________________,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в  соответствии  с требованиями </w:t>
      </w:r>
      <w:hyperlink r:id="rId7" w:history="1">
        <w:r w:rsidRPr="00AE5012">
          <w:rPr>
            <w:rFonts w:ascii="PT Astra Serif" w:hAnsi="PT Astra Serif"/>
            <w:color w:val="0000FF"/>
            <w:sz w:val="24"/>
            <w:szCs w:val="24"/>
          </w:rPr>
          <w:t>статьи 9</w:t>
        </w:r>
      </w:hyperlink>
      <w:r w:rsidRPr="00AE5012">
        <w:rPr>
          <w:rFonts w:ascii="PT Astra Serif" w:hAnsi="PT Astra Serif"/>
          <w:sz w:val="24"/>
          <w:szCs w:val="24"/>
        </w:rPr>
        <w:t xml:space="preserve"> Федерального закона от 27 июля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 xml:space="preserve">2006  года  </w:t>
      </w:r>
      <w:r w:rsidR="00AE5012">
        <w:rPr>
          <w:rFonts w:ascii="PT Astra Serif" w:hAnsi="PT Astra Serif"/>
          <w:sz w:val="24"/>
          <w:szCs w:val="24"/>
        </w:rPr>
        <w:t xml:space="preserve">                 </w:t>
      </w:r>
      <w:r w:rsidRPr="00AE5012">
        <w:rPr>
          <w:rFonts w:ascii="PT Astra Serif" w:hAnsi="PT Astra Serif"/>
          <w:sz w:val="24"/>
          <w:szCs w:val="24"/>
        </w:rPr>
        <w:t>N  152-ФЗ  "О  персональных данных", с целью участия в конкурсе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"Победим  коррупцию  вместе"  подтверждаю  согласие  на обработку аппаратом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Губернатора   Ямало-Ненецкого   автономного   округа   (далее  -  оператор)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персональных данных, включающих: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 фамилию,  имя,  отчество,  пол,  дату  и место рождения, адрес места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жительства и пребывания;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место работы;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должность;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общий трудовой стаж;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стаж государственной (муниципальной) службы;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данные документа, удостоверяющего личность;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-  сведения  о  полученном  профессиональном образовании (серия, номер,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 xml:space="preserve">дата выдачи </w:t>
      </w:r>
      <w:r w:rsidRPr="00AE5012">
        <w:rPr>
          <w:rFonts w:ascii="PT Astra Serif" w:hAnsi="PT Astra Serif"/>
          <w:sz w:val="24"/>
          <w:szCs w:val="24"/>
        </w:rPr>
        <w:lastRenderedPageBreak/>
        <w:t>диплома, специальность, квалификация).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Предоставляю  оператору  право  осуществлять  все действия (операции) с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моими  персональными  данными,  включая  сбор,  систематизацию, накопление,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хранение,     уточнение     (обновление,    изменение),    распространение,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обезличивание, блокирование, уничтожение.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Я   оставляю   за   собой  право  отозвать  свое  согласие  посредством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соответствующего  письменного  документа, который направляется мной в адрес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оператора  по  почте  заказным  письмом  с  уведомлением  о  вручении  либо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вручается  лично  под  расписку представителю оператора. В случае получения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моего  письменного  заявления  об  отзыве  настоящего согласия на обработку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персональных  данных  оператор  обязан  прекратить  их  обработку с момента</w:t>
      </w:r>
      <w:r w:rsidR="00AE5012">
        <w:rPr>
          <w:rFonts w:ascii="PT Astra Serif" w:hAnsi="PT Astra Serif"/>
          <w:sz w:val="24"/>
          <w:szCs w:val="24"/>
        </w:rPr>
        <w:t xml:space="preserve"> </w:t>
      </w:r>
      <w:r w:rsidRPr="00AE5012">
        <w:rPr>
          <w:rFonts w:ascii="PT Astra Serif" w:hAnsi="PT Astra Serif"/>
          <w:sz w:val="24"/>
          <w:szCs w:val="24"/>
        </w:rPr>
        <w:t>получения соответствующего документа.</w:t>
      </w: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27759" w:rsidRPr="00AE5012" w:rsidRDefault="0042775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E5012">
        <w:rPr>
          <w:rFonts w:ascii="PT Astra Serif" w:hAnsi="PT Astra Serif"/>
          <w:sz w:val="24"/>
          <w:szCs w:val="24"/>
        </w:rPr>
        <w:t xml:space="preserve">    Настоящее согласие дано мной ___________________ и действует бессрочно.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27759" w:rsidRPr="00AE5012" w:rsidRDefault="0042775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Приложение N 2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к Положению о проведении конкурса</w:t>
      </w:r>
    </w:p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"Победим коррупцию вместе"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6" w:name="P214"/>
      <w:bookmarkEnd w:id="6"/>
      <w:r w:rsidRPr="00AE5012">
        <w:rPr>
          <w:rFonts w:ascii="PT Astra Serif" w:hAnsi="PT Astra Serif"/>
          <w:sz w:val="28"/>
          <w:szCs w:val="28"/>
        </w:rPr>
        <w:t>КРИТЕРИИ</w:t>
      </w:r>
    </w:p>
    <w:p w:rsidR="00427759" w:rsidRPr="00AE5012" w:rsidRDefault="0042775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E5012">
        <w:rPr>
          <w:rFonts w:ascii="PT Astra Serif" w:hAnsi="PT Astra Serif"/>
          <w:sz w:val="28"/>
          <w:szCs w:val="28"/>
        </w:rPr>
        <w:t>ОЦЕНИВАНИЯ КОНКУРСНЫХ РАБОТ</w:t>
      </w: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134"/>
        <w:gridCol w:w="1134"/>
      </w:tblGrid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Критерии оценки научной работы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Низкий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Средний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Высокий уровень (в баллах)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Соответствие требованиям к оформлению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Обоснованность постановки проблемы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Лаконичность и последовательность изложения материала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Самостоятельность суждений, оценок и выводов, аргументированное изложение позиции автора в решении поставленной проблемы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134"/>
        <w:gridCol w:w="1134"/>
      </w:tblGrid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Критерии оценки брошюры, памятки о вреде коррупции для государства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Низкий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Средний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Высокий уровень (в баллах)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Информативность, социальная значимость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Логическая связанность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Нестандартность освещения темы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Эмоциональное воздействие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427759" w:rsidRPr="00AE5012" w:rsidRDefault="0042775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134"/>
        <w:gridCol w:w="1134"/>
      </w:tblGrid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Критерии оценки проекта социального видеоролика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Низкий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Средний уровень (в баллах)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Высокий уровень (в баллах)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Выразительность и глубина отражения идеи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Оригинальность художественного исполнения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Информативность, социальная значимость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27759" w:rsidRPr="00AE5012">
        <w:tc>
          <w:tcPr>
            <w:tcW w:w="5556" w:type="dxa"/>
          </w:tcPr>
          <w:p w:rsidR="00427759" w:rsidRPr="00AE5012" w:rsidRDefault="0042775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Эмоциональное воздействие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7759" w:rsidRPr="00AE5012" w:rsidRDefault="004277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501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27759" w:rsidRPr="00AE5012" w:rsidRDefault="0042775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271A1" w:rsidRPr="00AE5012" w:rsidRDefault="007271A1">
      <w:pPr>
        <w:rPr>
          <w:rFonts w:ascii="PT Astra Serif" w:hAnsi="PT Astra Serif"/>
          <w:sz w:val="28"/>
          <w:szCs w:val="28"/>
        </w:rPr>
      </w:pPr>
    </w:p>
    <w:sectPr w:rsidR="007271A1" w:rsidRPr="00AE5012" w:rsidSect="003C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9"/>
    <w:rsid w:val="00300E89"/>
    <w:rsid w:val="00427759"/>
    <w:rsid w:val="007271A1"/>
    <w:rsid w:val="00AE5012"/>
    <w:rsid w:val="00B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27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27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A0D53D8CBAC9B5EFECE8F323690813CD6A098D0816946210858A8D2B2B1F589C35025DEB94E0CD1187C8CA0B8C2D5F37B77EB380B8B3C45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3A0D53D8CBAC9B5EFED082245AC78C39D8FF97D681641574585EFF8DE2B7A0C98356709DFD410AD91121DBE0E69B86BF307AEE2E178B394274D1F643k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DAD1-F313-403C-8CE8-5AD8540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А. Муртазина</dc:creator>
  <cp:lastModifiedBy>Татьяна Колиенко</cp:lastModifiedBy>
  <cp:revision>2</cp:revision>
  <dcterms:created xsi:type="dcterms:W3CDTF">2020-08-11T04:58:00Z</dcterms:created>
  <dcterms:modified xsi:type="dcterms:W3CDTF">2020-08-11T04:58:00Z</dcterms:modified>
</cp:coreProperties>
</file>