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708" w:firstLine="708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Отдел </w:t>
      </w:r>
      <w:r>
        <w:rPr>
          <w:rFonts w:ascii="Liberation Sans" w:hAnsi="Liberation Sans" w:cs="Liberation Sans"/>
          <w:b/>
          <w:sz w:val="24"/>
          <w:szCs w:val="24"/>
        </w:rPr>
        <w:t xml:space="preserve">реализации социальных гарант</w:t>
      </w:r>
      <w:r>
        <w:rPr>
          <w:rFonts w:ascii="Liberation Sans" w:hAnsi="Liberation Sans" w:cs="Liberation Sans"/>
          <w:b/>
          <w:sz w:val="24"/>
          <w:szCs w:val="24"/>
        </w:rPr>
        <w:t xml:space="preserve">ий</w:t>
      </w:r>
      <w:r>
        <w:rPr>
          <w:rFonts w:ascii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sz w:val="24"/>
          <w:szCs w:val="24"/>
        </w:rPr>
        <w:t xml:space="preserve">и </w:t>
      </w:r>
      <w:r>
        <w:rPr>
          <w:rFonts w:ascii="Liberation Sans" w:hAnsi="Liberation Sans" w:cs="Liberation Sans"/>
          <w:b/>
          <w:sz w:val="24"/>
          <w:szCs w:val="24"/>
        </w:rPr>
        <w:t xml:space="preserve">предоставления жилищных су</w:t>
      </w:r>
      <w:r>
        <w:rPr>
          <w:rFonts w:ascii="Liberation Sans" w:hAnsi="Liberation Sans" w:cs="Liberation Sans"/>
          <w:b/>
          <w:sz w:val="24"/>
          <w:szCs w:val="24"/>
        </w:rPr>
        <w:t xml:space="preserve">бсидий.</w:t>
      </w: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9"/>
        <w:jc w:val="left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pStyle w:val="819"/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Начальник отдела - </w:t>
      </w:r>
      <w:r>
        <w:rPr>
          <w:rFonts w:ascii="Liberation Sans" w:hAnsi="Liberation Sans" w:cs="Liberation Sans"/>
          <w:sz w:val="24"/>
          <w:szCs w:val="24"/>
        </w:rPr>
        <w:t xml:space="preserve">Корнева Алёна Анатольевна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9"/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Телефон – (34997) </w:t>
      </w:r>
      <w:r>
        <w:rPr>
          <w:rFonts w:ascii="Liberation Sans" w:hAnsi="Liberation Sans" w:cs="Liberation Sans"/>
          <w:sz w:val="24"/>
          <w:szCs w:val="24"/>
        </w:rPr>
        <w:t xml:space="preserve">2-79-3</w:t>
      </w:r>
      <w:r>
        <w:rPr>
          <w:rFonts w:ascii="Liberation Sans" w:hAnsi="Liberation Sans" w:cs="Liberation Sans"/>
          <w:sz w:val="24"/>
          <w:szCs w:val="24"/>
        </w:rPr>
        <w:t xml:space="preserve">9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left="0" w:right="0" w:firstLine="0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Основными</w:t>
      </w:r>
      <w:r>
        <w:rPr>
          <w:rFonts w:ascii="Liberation Sans" w:hAnsi="Liberation Sans" w:cs="Liberation Sans"/>
          <w:sz w:val="24"/>
          <w:szCs w:val="24"/>
        </w:rPr>
        <w:t xml:space="preserve"> задач</w:t>
      </w:r>
      <w:r>
        <w:rPr>
          <w:rFonts w:ascii="Liberation Sans" w:hAnsi="Liberation Sans" w:cs="Liberation Sans"/>
          <w:sz w:val="24"/>
          <w:szCs w:val="24"/>
        </w:rPr>
        <w:t xml:space="preserve">ами</w:t>
      </w:r>
      <w:r>
        <w:rPr>
          <w:rFonts w:ascii="Liberation Sans" w:hAnsi="Liberation Sans" w:cs="Liberation Sans"/>
          <w:sz w:val="24"/>
          <w:szCs w:val="24"/>
        </w:rPr>
        <w:t xml:space="preserve"> отдела реализации социальных гарантий и предоставления жилищных субсидий</w:t>
      </w:r>
      <w:r>
        <w:rPr>
          <w:rFonts w:ascii="Liberation Sans" w:hAnsi="Liberation Sans" w:cs="Liberation Sans"/>
          <w:sz w:val="24"/>
          <w:szCs w:val="24"/>
        </w:rPr>
        <w:t xml:space="preserve"> являю</w:t>
      </w:r>
      <w:r>
        <w:rPr>
          <w:rFonts w:ascii="Liberation Sans" w:hAnsi="Liberation Sans" w:cs="Liberation Sans"/>
          <w:sz w:val="24"/>
          <w:szCs w:val="24"/>
        </w:rPr>
        <w:t xml:space="preserve">тся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предоставление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мер социальной поддержки</w:t>
      </w:r>
      <w:r>
        <w:rPr>
          <w:rFonts w:ascii="Liberation Sans" w:hAnsi="Liberation Sans" w:cs="Liberation Sans"/>
          <w:sz w:val="24"/>
          <w:szCs w:val="24"/>
        </w:rPr>
        <w:t xml:space="preserve">, в том числе</w:t>
      </w:r>
      <w:r>
        <w:rPr>
          <w:rFonts w:ascii="Liberation Sans" w:hAnsi="Liberation Sans" w:cs="Liberation Sans"/>
          <w:sz w:val="24"/>
          <w:szCs w:val="24"/>
        </w:rPr>
        <w:t xml:space="preserve"> по оплате жилого помещения и коммунальных услуг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и оказание государственной социальной помощи различным льготным категориям граждан, проживающим на территории Пуровского района.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Меры социальной поддержки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 и государственная социальная помощь предоставляются в соответствии с законодательством Российской Федерации, законами Ямало-Ненецкого автономного округа от 3 ноября 2006 года № 62-ЗАО «О мерах</w:t>
      </w:r>
      <w:r>
        <w:rPr>
          <w:rFonts w:ascii="Liberation Sans" w:hAnsi="Liberation Sans" w:cs="Liberation Sans"/>
          <w:sz w:val="24"/>
          <w:szCs w:val="24"/>
        </w:rPr>
        <w:t xml:space="preserve"> социальной поддержки отдельных категорий граждан в Ямало-Ненецком автономном округе», от 27 октября 2006 года № 55-ЗАО «О государственной социальной помощи в Ямало-Ненецком автономном округе», нормативными правовыми актами органов местного самоуправления.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К основным функциям отдела относится назначение и выплата следующих </w:t>
      </w:r>
      <w:r>
        <w:rPr>
          <w:rFonts w:ascii="Liberation Sans" w:hAnsi="Liberation Sans" w:cs="Liberation Sans"/>
          <w:sz w:val="24"/>
          <w:szCs w:val="24"/>
        </w:rPr>
        <w:t xml:space="preserve">мер социальной поддержки</w:t>
      </w:r>
      <w:r>
        <w:rPr>
          <w:rFonts w:ascii="Liberation Sans" w:hAnsi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возмещение расходов оплаты жилья, коммунальных услуг и топлива;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единовременное пособие</w:t>
      </w:r>
      <w:r>
        <w:rPr>
          <w:rFonts w:ascii="Liberation Sans" w:hAnsi="Liberation Sans" w:cs="Liberation Sans"/>
          <w:sz w:val="24"/>
          <w:szCs w:val="24"/>
        </w:rPr>
        <w:t xml:space="preserve"> на обучающегося в общеобразоват</w:t>
      </w:r>
      <w:r>
        <w:rPr>
          <w:rFonts w:ascii="Liberation Sans" w:hAnsi="Liberation Sans" w:cs="Liberation Sans"/>
          <w:sz w:val="24"/>
          <w:szCs w:val="24"/>
        </w:rPr>
        <w:t xml:space="preserve">ельном учреждении к 01 сентября;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pacing w:val="-1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pacing w:val="-10"/>
          <w:sz w:val="24"/>
          <w:szCs w:val="24"/>
        </w:rPr>
        <w:t xml:space="preserve">субсидия</w:t>
      </w:r>
      <w:r>
        <w:rPr>
          <w:rFonts w:ascii="Liberation Sans" w:hAnsi="Liberation Sans" w:cs="Liberation Sans"/>
          <w:spacing w:val="-10"/>
          <w:sz w:val="24"/>
          <w:szCs w:val="24"/>
        </w:rPr>
        <w:t xml:space="preserve"> на оплату жилого помещения и коммунальных услуг</w:t>
      </w:r>
      <w:r>
        <w:rPr>
          <w:rFonts w:ascii="Liberation Sans" w:hAnsi="Liberation Sans" w:cs="Liberation Sans"/>
          <w:spacing w:val="-10"/>
          <w:sz w:val="24"/>
          <w:szCs w:val="24"/>
        </w:rPr>
        <w:t xml:space="preserve">;</w:t>
      </w:r>
      <w:r>
        <w:rPr>
          <w:rFonts w:ascii="Liberation Sans" w:hAnsi="Liberation Sans" w:cs="Liberation Sans"/>
          <w:spacing w:val="-1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pacing w:val="-10"/>
          <w:sz w:val="24"/>
          <w:szCs w:val="24"/>
        </w:rPr>
        <w:t xml:space="preserve">-единовременная выплата малоимущим семьям;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2"/>
        <w:ind w:left="0" w:right="0" w:firstLine="709"/>
        <w:jc w:val="both"/>
        <w:spacing w:after="0" w:line="240" w:lineRule="auto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государственная социальная помощь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на основании социального контракта;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2"/>
        <w:ind w:left="0" w:right="0" w:firstLine="709"/>
        <w:jc w:val="both"/>
        <w:spacing w:after="0" w:line="240" w:lineRule="auto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государственная социальная помощь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в виде ежемесячной адресной помощи;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15"/>
        <w:ind w:left="0" w:right="0" w:firstLine="709"/>
        <w:jc w:val="both"/>
        <w:spacing w:after="0" w:line="240" w:lineRule="auto"/>
        <w:tabs>
          <w:tab w:val="num" w:pos="1134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материальная помощь </w:t>
      </w:r>
      <w:r>
        <w:rPr>
          <w:rFonts w:ascii="Liberation Sans" w:hAnsi="Liberation Sans" w:cs="Liberation Sans"/>
          <w:sz w:val="24"/>
          <w:szCs w:val="24"/>
        </w:rPr>
        <w:t xml:space="preserve">гражданам, оказавшимся в</w:t>
      </w:r>
      <w:r>
        <w:rPr>
          <w:rFonts w:ascii="Liberation Sans" w:hAnsi="Liberation Sans" w:cs="Liberation Sans"/>
          <w:sz w:val="24"/>
          <w:szCs w:val="24"/>
        </w:rPr>
        <w:t xml:space="preserve"> трудной жизненной ситуацией;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1"/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выплата</w:t>
      </w:r>
      <w:r>
        <w:rPr>
          <w:rFonts w:ascii="Liberation Sans" w:hAnsi="Liberation Sans" w:cs="Liberation Sans"/>
          <w:sz w:val="24"/>
          <w:szCs w:val="24"/>
        </w:rPr>
        <w:t xml:space="preserve"> в связи с погребением;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1"/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возмещение</w:t>
      </w:r>
      <w:r>
        <w:rPr>
          <w:rFonts w:ascii="Liberation Sans" w:hAnsi="Liberation Sans" w:cs="Liberation Sans"/>
          <w:sz w:val="24"/>
          <w:szCs w:val="24"/>
        </w:rPr>
        <w:t xml:space="preserve"> расходов в</w:t>
      </w:r>
      <w:r>
        <w:rPr>
          <w:rFonts w:ascii="Liberation Sans" w:hAnsi="Liberation Sans" w:cs="Liberation Sans"/>
          <w:sz w:val="24"/>
          <w:szCs w:val="24"/>
        </w:rPr>
        <w:t xml:space="preserve"> размере 100 процентов стоимости проезда по территории Российской Федерации на междугородных линиях воздушного, железнодорожного, водного и автомобильного транспорта (кроме такси) обучающимся, осваивающим по очной форме обучения образовательные программы с</w:t>
      </w:r>
      <w:r>
        <w:rPr>
          <w:rFonts w:ascii="Liberation Sans" w:hAnsi="Liberation Sans" w:cs="Liberation Sans"/>
          <w:sz w:val="24"/>
          <w:szCs w:val="24"/>
        </w:rPr>
        <w:t xml:space="preserve">реднего профессионального образования, программы бакалавриата, программы специалитета или программы магистратуры в образовательных организациях, осуществляющих образовательную деятельность по имеющим государственную аккредитацию образовательным программам;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1"/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возмещение </w:t>
      </w:r>
      <w:r>
        <w:rPr>
          <w:rFonts w:ascii="Liberation Sans" w:hAnsi="Liberation Sans" w:cs="Liberation Sans"/>
          <w:sz w:val="24"/>
          <w:szCs w:val="24"/>
        </w:rPr>
        <w:t xml:space="preserve">расходов в размере 50 процентов стоимости проезда по территории Российской Федерации один раз в календарный год на железно</w:t>
      </w:r>
      <w:r>
        <w:rPr>
          <w:rFonts w:ascii="Liberation Sans" w:hAnsi="Liberation Sans" w:cs="Liberation Sans"/>
          <w:sz w:val="24"/>
          <w:szCs w:val="24"/>
        </w:rPr>
        <w:t xml:space="preserve">дорожном транспорте, а в районах, не имеющих железнодорожного сообщения, - на водном, воздушном, междугородном либо личном автомобильном транспорте (кроме такси) многодетным и (или) одиноким родителям или лицам, их заменяющим, и их несовершеннолетним детям</w:t>
      </w:r>
      <w:r>
        <w:rPr>
          <w:rFonts w:ascii="Liberation Sans" w:hAnsi="Liberation Sans" w:cs="Liberation Sans"/>
          <w:sz w:val="24"/>
          <w:szCs w:val="24"/>
        </w:rPr>
        <w:t xml:space="preserve">; лицам, получа</w:t>
      </w:r>
      <w:r>
        <w:rPr>
          <w:rFonts w:ascii="Liberation Sans" w:hAnsi="Liberation Sans" w:cs="Liberation Sans"/>
          <w:sz w:val="24"/>
          <w:szCs w:val="24"/>
        </w:rPr>
        <w:t xml:space="preserve">ющим пенсию по потере кормильца;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1"/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социальная выплата отдельным категориям граждан по догазификации индивидуальных жилых домов;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821"/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  <w:t xml:space="preserve">- ежеквартальная выплата на приобретение продуктов питания больным активной формой туберкулеза.</w:t>
      </w:r>
      <w:r>
        <w:rPr>
          <w:rFonts w:ascii="Liberation Sans" w:hAnsi="Liberation Sans" w:cs="Liberation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1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15"/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81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7">
    <w:name w:val="Heading 1"/>
    <w:basedOn w:val="815"/>
    <w:next w:val="815"/>
    <w:link w:val="6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8">
    <w:name w:val="Heading 1 Char"/>
    <w:link w:val="637"/>
    <w:uiPriority w:val="9"/>
    <w:rPr>
      <w:rFonts w:ascii="Arial" w:hAnsi="Arial" w:eastAsia="Arial" w:cs="Arial"/>
      <w:sz w:val="40"/>
      <w:szCs w:val="40"/>
    </w:rPr>
  </w:style>
  <w:style w:type="paragraph" w:styleId="639">
    <w:name w:val="Heading 2"/>
    <w:basedOn w:val="815"/>
    <w:next w:val="815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0">
    <w:name w:val="Heading 2 Char"/>
    <w:link w:val="639"/>
    <w:uiPriority w:val="9"/>
    <w:rPr>
      <w:rFonts w:ascii="Arial" w:hAnsi="Arial" w:eastAsia="Arial" w:cs="Arial"/>
      <w:sz w:val="34"/>
    </w:rPr>
  </w:style>
  <w:style w:type="paragraph" w:styleId="641">
    <w:name w:val="Heading 3"/>
    <w:basedOn w:val="815"/>
    <w:next w:val="815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5"/>
    <w:next w:val="815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815"/>
    <w:next w:val="815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815"/>
    <w:next w:val="815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basedOn w:val="815"/>
    <w:next w:val="815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815"/>
    <w:next w:val="815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basedOn w:val="815"/>
    <w:next w:val="815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List Paragraph"/>
    <w:basedOn w:val="815"/>
    <w:uiPriority w:val="34"/>
    <w:qFormat/>
    <w:pPr>
      <w:contextualSpacing/>
      <w:ind w:left="720"/>
    </w:p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next w:val="815"/>
    <w:link w:val="815"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816">
    <w:name w:val="Основной шрифт абзаца"/>
    <w:next w:val="816"/>
    <w:link w:val="815"/>
    <w:semiHidden/>
  </w:style>
  <w:style w:type="table" w:styleId="817">
    <w:name w:val="Обычная таблица"/>
    <w:next w:val="817"/>
    <w:link w:val="815"/>
    <w:semiHidden/>
    <w:tblPr/>
  </w:style>
  <w:style w:type="numbering" w:styleId="818">
    <w:name w:val="Нет списка"/>
    <w:next w:val="818"/>
    <w:link w:val="815"/>
    <w:semiHidden/>
  </w:style>
  <w:style w:type="paragraph" w:styleId="819">
    <w:name w:val="Без интервала"/>
    <w:next w:val="819"/>
    <w:link w:val="815"/>
    <w:rPr>
      <w:sz w:val="22"/>
      <w:szCs w:val="22"/>
      <w:lang w:val="ru-RU" w:eastAsia="ru-RU" w:bidi="ar-SA"/>
    </w:rPr>
  </w:style>
  <w:style w:type="character" w:styleId="820">
    <w:name w:val="Гипертекстовая ссылка"/>
    <w:next w:val="820"/>
    <w:link w:val="815"/>
    <w:rPr>
      <w:color w:val="008000"/>
    </w:rPr>
  </w:style>
  <w:style w:type="paragraph" w:styleId="821">
    <w:name w:val="ConsPlusNormal"/>
    <w:next w:val="821"/>
    <w:link w:val="815"/>
    <w:rPr>
      <w:rFonts w:ascii="Times New Roman" w:hAnsi="Times New Roman"/>
      <w:sz w:val="24"/>
      <w:szCs w:val="24"/>
      <w:lang w:val="ru-RU" w:eastAsia="ru-RU" w:bidi="ar-SA"/>
    </w:rPr>
  </w:style>
  <w:style w:type="paragraph" w:styleId="822">
    <w:name w:val="Абзац списка"/>
    <w:basedOn w:val="815"/>
    <w:next w:val="822"/>
    <w:link w:val="815"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2024-01-26T04:18:12Z</dcterms:modified>
</cp:coreProperties>
</file>