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ind w:right="0"/>
        <w:jc w:val="center"/>
        <w:widowControl/>
        <w:tabs>
          <w:tab w:val="left" w:pos="6240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4027170</wp:posOffset>
                </wp:positionH>
                <wp:positionV relativeFrom="page">
                  <wp:posOffset>543560</wp:posOffset>
                </wp:positionV>
                <wp:extent cx="534670" cy="685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524288;o:allowoverlap:true;o:allowincell:true;mso-position-horizontal-relative:page;margin-left:317.1pt;mso-position-horizontal:absolute;mso-position-vertical-relative:page;margin-top:42.8pt;mso-position-vertical:absolute;width:42.1pt;height:54.0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center"/>
        <w:widowControl/>
        <w:tabs>
          <w:tab w:val="left" w:pos="6240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 w:cs="Times New Roman"/>
          <w:b/>
          <w:sz w:val="32"/>
          <w:szCs w:val="32"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 w:cs="Times New Roman"/>
          <w:b/>
          <w:sz w:val="32"/>
          <w:szCs w:val="32"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 w:cs="Times New Roman"/>
          <w:b/>
          <w:sz w:val="32"/>
          <w:szCs w:val="32"/>
        </w:rPr>
        <w:t xml:space="preserve">ДУМА ПУРОВСКОГО РАЙОНА</w:t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 w:cs="Times New Roman"/>
          <w:b/>
          <w:sz w:val="32"/>
          <w:szCs w:val="32"/>
        </w:rPr>
        <w:t xml:space="preserve">первого созыва</w:t>
      </w:r>
      <w:r/>
    </w:p>
    <w:p>
      <w:pPr>
        <w:pStyle w:val="688"/>
        <w:ind w:right="0"/>
        <w:jc w:val="both"/>
        <w:widowControl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____________________________________________________________________________________________</w:t>
      </w:r>
      <w:r/>
    </w:p>
    <w:p>
      <w:pPr>
        <w:pStyle w:val="688"/>
        <w:ind w:right="0"/>
        <w:jc w:val="both"/>
        <w:widowControl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РЕШЕНИЕ</w:t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4"/>
        <w:jc w:val="center"/>
        <w:tabs>
          <w:tab w:val="left" w:pos="0" w:leader="none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изменений в пункт 1.3. раздела </w:t>
      </w:r>
      <w:r>
        <w:rPr>
          <w:rFonts w:ascii="Liberation Serif" w:hAnsi="Liberation Serif"/>
          <w:b/>
          <w:lang w:val="en-US"/>
        </w:rPr>
        <w:t xml:space="preserve">I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Положения 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округа, утвержденного</w:t>
      </w:r>
      <w:r>
        <w:rPr>
          <w:rFonts w:ascii="Liberation Serif" w:hAnsi="Liberation Serif"/>
          <w:b/>
        </w:rPr>
        <w:t xml:space="preserve"> решением Думы Пуровского района от 23 июня 2022 года № 397</w:t>
      </w:r>
      <w:r>
        <w:rPr>
          <w:rFonts w:ascii="Liberation Serif" w:hAnsi="Liberation Serif"/>
          <w:b/>
        </w:rPr>
      </w:r>
      <w:r/>
    </w:p>
    <w:p>
      <w:pPr>
        <w:pStyle w:val="688"/>
        <w:ind w:right="0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widowControl/>
        <w:tabs>
          <w:tab w:val="right" w:pos="9639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 xml:space="preserve">27 октября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2022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года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г. Тарко-Сале</w: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both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both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sz w:val="24"/>
          <w:szCs w:val="24"/>
          <w:u w:val="single"/>
        </w:rPr>
        <w:t xml:space="preserve">№ 423</w:t>
      </w:r>
      <w:r>
        <w:rPr>
          <w:rFonts w:ascii="Liberation Serif" w:hAnsi="Liberation Serif" w:cs="Times New Roman"/>
          <w:b/>
          <w:sz w:val="24"/>
          <w:szCs w:val="24"/>
          <w:u w:val="single"/>
        </w:rPr>
      </w:r>
      <w:r>
        <w:rPr>
          <w:u w:val="single"/>
        </w:rPr>
      </w:r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Федеральным </w:t>
      </w:r>
      <w:r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HYPERLINK "consultantplus://offline/ref=7DDDF8504A8C991D6DC062AEBE1543CC2CF7776F3762347E592B209D7894710E559B68D26C2774AD314985836975927B260E8F776387C20Aj6Y5O"</w:instrText>
      </w:r>
      <w:r>
        <w:rPr>
          <w:rFonts w:ascii="Liberation Serif" w:hAnsi="Liberation Serif"/>
        </w:rPr>
        <w:fldChar w:fldCharType="separate"/>
      </w:r>
      <w:r>
        <w:rPr>
          <w:rFonts w:ascii="Liberation Serif" w:hAnsi="Liberation Serif"/>
          <w:sz w:val="24"/>
          <w:szCs w:val="24"/>
        </w:rPr>
        <w:t xml:space="preserve">закон</w:t>
      </w:r>
      <w:r>
        <w:rPr>
          <w:rFonts w:ascii="Liberation Serif" w:hAnsi="Liberation Serif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ом от 06</w:t>
      </w:r>
      <w:r>
        <w:rPr>
          <w:rFonts w:ascii="Liberation Serif" w:hAnsi="Liberation Serif"/>
          <w:sz w:val="24"/>
          <w:szCs w:val="24"/>
        </w:rPr>
        <w:t xml:space="preserve"> октября </w:t>
      </w:r>
      <w:r>
        <w:rPr>
          <w:rFonts w:ascii="Liberation Serif" w:hAnsi="Liberation Serif"/>
          <w:sz w:val="24"/>
          <w:szCs w:val="24"/>
        </w:rPr>
        <w:t xml:space="preserve">2003</w:t>
      </w:r>
      <w:r>
        <w:rPr>
          <w:rFonts w:ascii="Liberation Serif" w:hAnsi="Liberation Serif"/>
          <w:sz w:val="24"/>
          <w:szCs w:val="24"/>
        </w:rPr>
        <w:t xml:space="preserve"> года</w:t>
      </w:r>
      <w:r>
        <w:rPr>
          <w:rFonts w:ascii="Liberation Serif" w:hAnsi="Liberation Serif"/>
          <w:sz w:val="24"/>
          <w:szCs w:val="24"/>
        </w:rPr>
        <w:t xml:space="preserve"> № 131-ФЗ «Об общих принципах организации местного самоупра</w:t>
      </w:r>
      <w:r>
        <w:rPr>
          <w:rFonts w:ascii="Liberation Serif" w:hAnsi="Liberation Serif"/>
          <w:sz w:val="24"/>
          <w:szCs w:val="24"/>
        </w:rPr>
        <w:t xml:space="preserve">вления в Российской Федерации»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статьей 31</w:t>
      </w:r>
      <w:r>
        <w:rPr>
          <w:rFonts w:ascii="Liberation Serif" w:hAnsi="Liberation Serif"/>
          <w:sz w:val="24"/>
          <w:szCs w:val="24"/>
        </w:rPr>
        <w:t xml:space="preserve"> Устав</w:t>
      </w:r>
      <w:r>
        <w:rPr>
          <w:rFonts w:ascii="Liberation Serif" w:hAnsi="Liberation Serif"/>
          <w:sz w:val="24"/>
          <w:szCs w:val="24"/>
        </w:rPr>
        <w:t xml:space="preserve">а</w:t>
      </w:r>
      <w:r>
        <w:rPr>
          <w:rFonts w:ascii="Liberation Serif" w:hAnsi="Liberation Serif"/>
          <w:sz w:val="24"/>
          <w:szCs w:val="24"/>
        </w:rPr>
        <w:t xml:space="preserve"> муниципального округа Пуровский район Ямало-Ненецкого автономного округа, 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Дума Пуровского района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8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Р Е Ш И Л А:</w:t>
      </w:r>
      <w:r/>
    </w:p>
    <w:p>
      <w:pPr>
        <w:pStyle w:val="68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Внести изменения в пункт 1.3. раздела </w:t>
      </w:r>
      <w:r>
        <w:rPr>
          <w:rFonts w:ascii="Liberation Serif" w:hAnsi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sz w:val="24"/>
          <w:szCs w:val="24"/>
        </w:rPr>
        <w:t xml:space="preserve"> Положения об ор</w:t>
      </w:r>
      <w:r>
        <w:rPr>
          <w:rFonts w:ascii="Liberation Serif" w:hAnsi="Liberation Serif"/>
          <w:sz w:val="24"/>
          <w:szCs w:val="24"/>
        </w:rPr>
        <w:t xml:space="preserve">ганизации и осуществлении муниципального земельного контроля на территории муниципального округа Пуровский район Ямало-Ненецкого автономного округа, утвержденного решением Думы Пуровского района от 23 июня 2022 года № 397, изложив его в следующей редакции:</w:t>
      </w:r>
      <w:r/>
    </w:p>
    <w:p>
      <w:pPr>
        <w:pStyle w:val="696"/>
        <w:ind w:firstLine="709"/>
        <w:jc w:val="both"/>
        <w:tabs>
          <w:tab w:val="left" w:pos="1134" w:leader="none"/>
        </w:tabs>
      </w:pPr>
      <w:r>
        <w:rPr>
          <w:rFonts w:ascii="Liberation Serif" w:hAnsi="Liberation Serif"/>
          <w:sz w:val="24"/>
          <w:szCs w:val="24"/>
        </w:rPr>
        <w:t xml:space="preserve">«</w:t>
      </w:r>
      <w:r>
        <w:rPr>
          <w:rFonts w:ascii="Liberation Serif" w:hAnsi="Liberation Serif"/>
          <w:sz w:val="24"/>
          <w:szCs w:val="24"/>
        </w:rPr>
        <w:t xml:space="preserve">1.3. Муниципальный контроль на территории Пуровского района осуществляет Администрация Пуровского района в лице уполномоченных структурных подразделений               (далее – контрольные (надзорные) органы):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Департамент имущественных и земельных отношений Администрации Пуровского района (далее – Департамент) в отношении объектов контроля, расположенных в границах </w:t>
      </w:r>
      <w:r>
        <w:rPr>
          <w:rFonts w:ascii="Liberation Serif" w:hAnsi="Liberation Serif"/>
          <w:sz w:val="24"/>
          <w:szCs w:val="24"/>
        </w:rPr>
        <w:t xml:space="preserve">Пуровского района, города Тарко-Сале, поселка Пуровск, сел Сывдарма и Толька, за исключением иных населенных пунктов, входящих в состав Пуровского района;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территориальные структурные подразделения Администрации Пуровского района в отношении объектов контроля, расположенных в границах соответствующих населенных пунктов, входящих в состав Пуровского района.».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"http://www.puradm.ru"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sz w:val="24"/>
          <w:szCs w:val="24"/>
        </w:rPr>
        <w:t xml:space="preserve">www.puradm.ru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84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Настоящее решение вступает в силу со дня официального опубликования</w:t>
      </w:r>
      <w:r>
        <w:rPr>
          <w:rFonts w:ascii="Liberation Serif" w:hAnsi="Liberation Serif"/>
        </w:rPr>
        <w:t xml:space="preserve"> и распространяется на правоотношения, возникшие с 1 сентября 2022 года</w:t>
      </w:r>
      <w:r>
        <w:rPr>
          <w:rFonts w:ascii="Liberation Serif" w:hAnsi="Liberation Serif"/>
        </w:rPr>
        <w:t xml:space="preserve">.</w:t>
      </w:r>
      <w:r>
        <w:rPr>
          <w:rFonts w:ascii="Liberation Serif" w:hAnsi="Liberation Serif"/>
        </w:rPr>
      </w:r>
      <w:r/>
    </w:p>
    <w:p>
      <w:pPr>
        <w:pStyle w:val="684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Контроль за исполнением настоящего решения возложить на постоянную нормативно-правовую комиссию Думы Пуровского района (С.И. Айваседо).</w:t>
      </w:r>
      <w:r>
        <w:rPr>
          <w:rFonts w:ascii="Liberation Serif" w:hAnsi="Liberation Serif"/>
        </w:rPr>
      </w:r>
      <w:r/>
    </w:p>
    <w:p>
      <w:pPr>
        <w:pStyle w:val="68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>
        <w:trPr>
          <w:trHeight w:val="103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6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Председатель Думы Пуровского района</w:t>
            </w:r>
            <w:r/>
          </w:p>
          <w:p>
            <w:pPr>
              <w:pStyle w:val="6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684"/>
              <w:ind w:right="17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 П.И. Колесников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6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Пуровского района</w:t>
            </w:r>
            <w:r/>
          </w:p>
          <w:p>
            <w:pPr>
              <w:pStyle w:val="6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684"/>
              <w:jc w:val="right"/>
              <w:tabs>
                <w:tab w:val="right" w:pos="9639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 А.А. Колодин</w:t>
            </w:r>
            <w:r/>
          </w:p>
        </w:tc>
      </w:tr>
    </w:tbl>
    <w:p>
      <w:pPr>
        <w:pStyle w:val="69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544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114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4"/>
        <w:ind w:left="1834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%1."/>
      <w:lvlJc w:val="center"/>
      <w:pPr>
        <w:pStyle w:val="684"/>
        <w:ind w:left="143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3.4.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%1.1."/>
      <w:lvlJc w:val="left"/>
      <w:pPr>
        <w:pStyle w:val="684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%2.%3."/>
      <w:lvlJc w:val="left"/>
      <w:pPr>
        <w:pStyle w:val="684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  <w:tabs>
          <w:tab w:val="num" w:pos="46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2"/>
      <w:numFmt w:val="decimal"/>
      <w:pStyle w:val="707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114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4.%1."/>
      <w:lvlJc w:val="center"/>
      <w:pPr>
        <w:pStyle w:val="684"/>
        <w:ind w:left="1431" w:hanging="360"/>
      </w:pPr>
      <w:rPr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2028" w:hanging="948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vlJc w:val="center"/>
      <w:pPr>
        <w:pStyle w:val="684"/>
        <w:ind w:left="2140" w:hanging="360"/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2"/>
      <w:numFmt w:val="decimal"/>
      <w:pStyle w:val="715"/>
      <w:isLgl w:val="false"/>
      <w:suff w:val="tab"/>
      <w:lvlText w:val="%1)"/>
      <w:lvlJc w:val="left"/>
      <w:pPr>
        <w:pStyle w:val="684"/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pStyle w:val="684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684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684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684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684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684"/>
        <w:ind w:left="3240" w:hanging="3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3.2.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%1.1."/>
      <w:lvlJc w:val="left"/>
      <w:pPr>
        <w:pStyle w:val="684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%2.%3."/>
      <w:lvlJc w:val="left"/>
      <w:pPr>
        <w:pStyle w:val="684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  <w:tabs>
          <w:tab w:val="num" w:pos="4680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pStyle w:val="684"/>
        <w:ind w:left="142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285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39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53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64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785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892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10352" w:hanging="180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4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7472" w:hanging="180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80" w:hanging="360"/>
        <w:tabs>
          <w:tab w:val="num" w:pos="108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  <w:rPr>
        <w:b/>
      </w:r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684"/>
        <w:ind w:left="360" w:hanging="360"/>
      </w:pPr>
    </w:lvl>
    <w:lvl w:ilvl="1">
      <w:start w:val="5"/>
      <w:numFmt w:val="decimal"/>
      <w:isLgl w:val="false"/>
      <w:suff w:val="tab"/>
      <w:lvlText w:val="%1.%2"/>
      <w:lvlJc w:val="left"/>
      <w:pPr>
        <w:pStyle w:val="684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4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4"/>
        <w:ind w:left="2847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4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4"/>
        <w:ind w:left="462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4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4"/>
        <w:ind w:left="6403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4"/>
        <w:ind w:left="7472" w:hanging="180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4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)"/>
      <w:lvlJc w:val="left"/>
      <w:pPr>
        <w:pStyle w:val="684"/>
        <w:ind w:left="1080" w:firstLine="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5"/>
      <w:numFmt w:val="decimal"/>
      <w:pStyle w:val="710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31">
    <w:multiLevelType w:val="hybridMultilevel"/>
    <w:lvl w:ilvl="0">
      <w:start w:val="3"/>
      <w:numFmt w:val="decimal"/>
      <w:pStyle w:val="708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3.%1."/>
      <w:lvlJc w:val="center"/>
      <w:pPr>
        <w:pStyle w:val="684"/>
        <w:ind w:left="1431" w:hanging="360"/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6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4"/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pStyle w:val="684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684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684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684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684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684"/>
        <w:ind w:left="3240" w:hanging="3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684"/>
        <w:ind w:left="214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36">
    <w:multiLevelType w:val="hybridMultilevel"/>
    <w:lvl w:ilvl="0">
      <w:start w:val="4"/>
      <w:numFmt w:val="decimal"/>
      <w:pStyle w:val="709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2."/>
      <w:lvlJc w:val="left"/>
      <w:pPr>
        <w:pStyle w:val="684"/>
        <w:ind w:left="360" w:hanging="360"/>
      </w:pPr>
    </w:lvl>
    <w:lvl w:ilvl="1">
      <w:start w:val="3"/>
      <w:numFmt w:val="decimal"/>
      <w:isLgl w:val="false"/>
      <w:suff w:val="tab"/>
      <w:lvlText w:val="2.1%2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38">
    <w:multiLevelType w:val="hybridMultilevel"/>
    <w:lvl w:ilvl="0">
      <w:start w:val="6"/>
      <w:numFmt w:val="decimal"/>
      <w:pStyle w:val="711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5.%1."/>
      <w:lvlJc w:val="center"/>
      <w:pPr>
        <w:pStyle w:val="684"/>
        <w:ind w:left="1431" w:hanging="360"/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3.5.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%1.1."/>
      <w:lvlJc w:val="left"/>
      <w:pPr>
        <w:pStyle w:val="684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%2.%3."/>
      <w:lvlJc w:val="left"/>
      <w:pPr>
        <w:pStyle w:val="684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  <w:tabs>
          <w:tab w:val="num" w:pos="46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4"/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pStyle w:val="684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684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684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684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684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684"/>
        <w:ind w:left="3240" w:hanging="360"/>
      </w:pPr>
    </w:lvl>
  </w:abstractNum>
  <w:abstractNum w:abstractNumId="4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32"/>
  </w:num>
  <w:num w:numId="11">
    <w:abstractNumId w:val="9"/>
  </w:num>
  <w:num w:numId="12">
    <w:abstractNumId w:val="39"/>
  </w:num>
  <w:num w:numId="13">
    <w:abstractNumId w:val="35"/>
  </w:num>
  <w:num w:numId="14">
    <w:abstractNumId w:val="2"/>
  </w:num>
  <w:num w:numId="15">
    <w:abstractNumId w:val="0"/>
  </w:num>
  <w:num w:numId="16">
    <w:abstractNumId w:val="7"/>
  </w:num>
  <w:num w:numId="17">
    <w:abstractNumId w:val="34"/>
  </w:num>
  <w:num w:numId="18">
    <w:abstractNumId w:val="13"/>
  </w:num>
  <w:num w:numId="19">
    <w:abstractNumId w:val="31"/>
  </w:num>
  <w:num w:numId="20">
    <w:abstractNumId w:val="41"/>
  </w:num>
  <w:num w:numId="21">
    <w:abstractNumId w:val="4"/>
  </w:num>
  <w:num w:numId="22">
    <w:abstractNumId w:val="36"/>
  </w:num>
  <w:num w:numId="23">
    <w:abstractNumId w:val="12"/>
  </w:num>
  <w:num w:numId="24">
    <w:abstractNumId w:val="30"/>
  </w:num>
  <w:num w:numId="25">
    <w:abstractNumId w:val="42"/>
    <w:lvlOverride w:ilvl="0">
      <w:lvl w:ilvl="0">
        <w:start w:val="0"/>
        <w:numFmt w:val="decimal"/>
        <w:isLgl w:val="false"/>
        <w:suff w:val="tab"/>
        <w:lvlText w:val=""/>
        <w:lvlJc w:val="left"/>
        <w:pPr>
          <w:pStyle w:val="684"/>
        </w:pPr>
      </w:lvl>
    </w:lvlOverride>
    <w:lvlOverride w:ilvl="1">
      <w:lvl w:ilvl="1">
        <w:start w:val="1"/>
        <w:numFmt w:val="decimal"/>
        <w:isLgl w:val="false"/>
        <w:suff w:val="tab"/>
        <w:lvlText w:val="%1.%2."/>
        <w:lvlJc w:val="left"/>
        <w:pPr>
          <w:pStyle w:val="684"/>
          <w:ind w:left="1283" w:hanging="432"/>
        </w:pPr>
      </w:lvl>
    </w:lvlOverride>
  </w:num>
  <w:num w:numId="26">
    <w:abstractNumId w:val="38"/>
  </w:num>
  <w:num w:numId="27">
    <w:abstractNumId w:val="19"/>
  </w:num>
  <w:num w:numId="28">
    <w:abstractNumId w:val="5"/>
  </w:num>
  <w:num w:numId="29">
    <w:abstractNumId w:val="29"/>
  </w:num>
  <w:num w:numId="30">
    <w:abstractNumId w:val="40"/>
  </w:num>
  <w:num w:numId="31">
    <w:abstractNumId w:val="33"/>
  </w:num>
  <w:num w:numId="32">
    <w:abstractNumId w:val="15"/>
  </w:num>
  <w:num w:numId="33">
    <w:abstractNumId w:val="37"/>
  </w:num>
  <w:num w:numId="34">
    <w:abstractNumId w:val="26"/>
  </w:num>
  <w:num w:numId="35">
    <w:abstractNumId w:val="22"/>
  </w:num>
  <w:num w:numId="36">
    <w:abstractNumId w:val="21"/>
  </w:num>
  <w:num w:numId="37">
    <w:abstractNumId w:val="20"/>
  </w:num>
  <w:num w:numId="38">
    <w:abstractNumId w:val="2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4"/>
    <w:next w:val="68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4"/>
    <w:next w:val="68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4"/>
    <w:next w:val="68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4"/>
    <w:next w:val="68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4"/>
    <w:next w:val="68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4"/>
    <w:next w:val="68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4"/>
    <w:next w:val="68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4"/>
    <w:next w:val="68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4"/>
    <w:next w:val="68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4"/>
    <w:next w:val="68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4"/>
    <w:next w:val="68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4"/>
    <w:next w:val="68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4"/>
    <w:next w:val="68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4"/>
    <w:next w:val="6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4"/>
    <w:next w:val="68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4"/>
    <w:next w:val="68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4"/>
    <w:next w:val="68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4"/>
    <w:next w:val="68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4"/>
    <w:next w:val="68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4"/>
    <w:next w:val="68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4"/>
    <w:next w:val="68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4"/>
    <w:next w:val="68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4"/>
    <w:next w:val="68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next w:val="684"/>
    <w:link w:val="684"/>
    <w:qFormat/>
    <w:rPr>
      <w:sz w:val="24"/>
      <w:szCs w:val="24"/>
      <w:lang w:val="ru-RU" w:eastAsia="ru-RU" w:bidi="ar-SA"/>
    </w:rPr>
  </w:style>
  <w:style w:type="character" w:styleId="685">
    <w:name w:val="Основной шрифт абзаца"/>
    <w:next w:val="685"/>
    <w:link w:val="684"/>
    <w:uiPriority w:val="1"/>
    <w:semiHidden/>
    <w:unhideWhenUsed/>
  </w:style>
  <w:style w:type="table" w:styleId="686">
    <w:name w:val="Обычная таблица"/>
    <w:next w:val="686"/>
    <w:link w:val="684"/>
    <w:uiPriority w:val="99"/>
    <w:semiHidden/>
    <w:unhideWhenUsed/>
    <w:qFormat/>
    <w:tblPr/>
  </w:style>
  <w:style w:type="numbering" w:styleId="687">
    <w:name w:val="Нет списка"/>
    <w:next w:val="687"/>
    <w:link w:val="684"/>
    <w:uiPriority w:val="99"/>
    <w:semiHidden/>
    <w:unhideWhenUsed/>
  </w:style>
  <w:style w:type="paragraph" w:styleId="688">
    <w:name w:val="ConsNonformat"/>
    <w:next w:val="688"/>
    <w:link w:val="68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89">
    <w:name w:val="Верхний колонтитул"/>
    <w:basedOn w:val="684"/>
    <w:next w:val="689"/>
    <w:link w:val="701"/>
    <w:uiPriority w:val="99"/>
    <w:pPr>
      <w:tabs>
        <w:tab w:val="center" w:pos="4677" w:leader="none"/>
        <w:tab w:val="right" w:pos="9355" w:leader="none"/>
      </w:tabs>
    </w:pPr>
  </w:style>
  <w:style w:type="paragraph" w:styleId="690">
    <w:name w:val="Основной текст"/>
    <w:basedOn w:val="684"/>
    <w:next w:val="690"/>
    <w:link w:val="684"/>
    <w:pPr>
      <w:jc w:val="center"/>
    </w:pPr>
    <w:rPr>
      <w:b/>
      <w:bCs/>
    </w:rPr>
  </w:style>
  <w:style w:type="paragraph" w:styleId="691">
    <w:name w:val="Основной текст с отступом"/>
    <w:basedOn w:val="684"/>
    <w:next w:val="691"/>
    <w:link w:val="684"/>
    <w:pPr>
      <w:ind w:left="283"/>
      <w:spacing w:after="120"/>
    </w:pPr>
  </w:style>
  <w:style w:type="paragraph" w:styleId="692">
    <w:name w:val="Текст выноски"/>
    <w:basedOn w:val="684"/>
    <w:next w:val="692"/>
    <w:link w:val="684"/>
    <w:semiHidden/>
    <w:rPr>
      <w:rFonts w:ascii="Tahoma" w:hAnsi="Tahoma" w:cs="Tahoma"/>
      <w:sz w:val="16"/>
      <w:szCs w:val="16"/>
    </w:rPr>
  </w:style>
  <w:style w:type="paragraph" w:styleId="693">
    <w:name w:val="Основной текст 3"/>
    <w:basedOn w:val="684"/>
    <w:next w:val="693"/>
    <w:link w:val="684"/>
    <w:pPr>
      <w:spacing w:after="120"/>
    </w:pPr>
    <w:rPr>
      <w:sz w:val="16"/>
      <w:szCs w:val="16"/>
    </w:rPr>
  </w:style>
  <w:style w:type="paragraph" w:styleId="694">
    <w:name w:val="Знак"/>
    <w:basedOn w:val="684"/>
    <w:next w:val="694"/>
    <w:link w:val="6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695">
    <w:name w:val="Гиперссылка"/>
    <w:next w:val="695"/>
    <w:link w:val="684"/>
    <w:rPr>
      <w:color w:val="0000ff"/>
      <w:u w:val="single"/>
    </w:rPr>
  </w:style>
  <w:style w:type="paragraph" w:styleId="696">
    <w:name w:val="ConsPlusNormal"/>
    <w:next w:val="696"/>
    <w:link w:val="706"/>
    <w:pPr>
      <w:widowControl w:val="off"/>
    </w:pPr>
    <w:rPr>
      <w:rFonts w:ascii="Calibri" w:hAnsi="Calibri"/>
      <w:sz w:val="22"/>
      <w:lang w:bidi="ar-SA"/>
    </w:rPr>
  </w:style>
  <w:style w:type="paragraph" w:styleId="697">
    <w:name w:val="ConsPlusTitle"/>
    <w:next w:val="697"/>
    <w:link w:val="684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698">
    <w:name w:val="Текст постановления"/>
    <w:basedOn w:val="684"/>
    <w:next w:val="698"/>
    <w:link w:val="684"/>
    <w:pPr>
      <w:ind w:firstLine="709"/>
    </w:pPr>
    <w:rPr>
      <w:szCs w:val="20"/>
    </w:rPr>
  </w:style>
  <w:style w:type="paragraph" w:styleId="699">
    <w:name w:val="Нижний колонтитул"/>
    <w:basedOn w:val="684"/>
    <w:next w:val="699"/>
    <w:link w:val="7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0">
    <w:name w:val="Нижний колонтитул Знак"/>
    <w:basedOn w:val="685"/>
    <w:next w:val="700"/>
    <w:link w:val="699"/>
    <w:uiPriority w:val="99"/>
    <w:rPr>
      <w:sz w:val="24"/>
      <w:szCs w:val="24"/>
    </w:rPr>
  </w:style>
  <w:style w:type="character" w:styleId="701">
    <w:name w:val="Верхний колонтитул Знак"/>
    <w:basedOn w:val="685"/>
    <w:next w:val="701"/>
    <w:link w:val="689"/>
    <w:uiPriority w:val="99"/>
    <w:rPr>
      <w:sz w:val="24"/>
      <w:szCs w:val="24"/>
    </w:rPr>
  </w:style>
  <w:style w:type="paragraph" w:styleId="702">
    <w:name w:val="Оглавление 4"/>
    <w:basedOn w:val="684"/>
    <w:next w:val="684"/>
    <w:link w:val="703"/>
    <w:pPr>
      <w:ind w:left="600"/>
      <w:spacing w:after="200" w:line="276" w:lineRule="auto"/>
    </w:pPr>
    <w:rPr>
      <w:rFonts w:ascii="Calibri" w:hAnsi="Calibri"/>
      <w:color w:val="000000"/>
      <w:sz w:val="22"/>
      <w:szCs w:val="20"/>
      <w:lang w:val="en-US" w:eastAsia="en-US"/>
    </w:rPr>
  </w:style>
  <w:style w:type="character" w:styleId="703">
    <w:name w:val="Оглавление 4 Знак"/>
    <w:next w:val="703"/>
    <w:link w:val="702"/>
    <w:rPr>
      <w:rFonts w:ascii="Calibri" w:hAnsi="Calibri"/>
      <w:color w:val="000000"/>
      <w:sz w:val="22"/>
    </w:rPr>
  </w:style>
  <w:style w:type="paragraph" w:styleId="704">
    <w:name w:val="Абзац списка"/>
    <w:basedOn w:val="684"/>
    <w:next w:val="704"/>
    <w:link w:val="705"/>
    <w:pPr>
      <w:contextualSpacing/>
      <w:ind w:left="720"/>
      <w:widowControl w:val="off"/>
    </w:pPr>
    <w:rPr>
      <w:rFonts w:ascii="Arial" w:hAnsi="Arial"/>
      <w:sz w:val="20"/>
      <w:szCs w:val="20"/>
      <w:lang w:val="en-US" w:eastAsia="en-US"/>
    </w:rPr>
  </w:style>
  <w:style w:type="character" w:styleId="705">
    <w:name w:val="Абзац списка Знак"/>
    <w:next w:val="705"/>
    <w:link w:val="704"/>
    <w:rPr>
      <w:rFonts w:ascii="Arial" w:hAnsi="Arial"/>
    </w:rPr>
  </w:style>
  <w:style w:type="character" w:styleId="706">
    <w:name w:val="ConsPlusNormal1"/>
    <w:next w:val="706"/>
    <w:link w:val="696"/>
    <w:rPr>
      <w:rFonts w:ascii="Calibri" w:hAnsi="Calibri"/>
      <w:sz w:val="22"/>
      <w:lang w:bidi="ar-SA"/>
    </w:rPr>
  </w:style>
  <w:style w:type="numbering" w:styleId="707">
    <w:name w:val="Стиль1"/>
    <w:next w:val="707"/>
    <w:link w:val="684"/>
    <w:uiPriority w:val="99"/>
    <w:pPr>
      <w:numPr>
        <w:numId w:val="16"/>
      </w:numPr>
    </w:pPr>
  </w:style>
  <w:style w:type="numbering" w:styleId="708">
    <w:name w:val="Стиль2"/>
    <w:next w:val="708"/>
    <w:link w:val="684"/>
    <w:uiPriority w:val="99"/>
    <w:pPr>
      <w:numPr>
        <w:numId w:val="19"/>
      </w:numPr>
    </w:pPr>
  </w:style>
  <w:style w:type="numbering" w:styleId="709">
    <w:name w:val="Стиль3"/>
    <w:next w:val="709"/>
    <w:link w:val="684"/>
    <w:uiPriority w:val="99"/>
    <w:pPr>
      <w:numPr>
        <w:numId w:val="22"/>
      </w:numPr>
    </w:pPr>
  </w:style>
  <w:style w:type="numbering" w:styleId="710">
    <w:name w:val="Стиль4"/>
    <w:next w:val="710"/>
    <w:link w:val="684"/>
    <w:uiPriority w:val="99"/>
    <w:pPr>
      <w:numPr>
        <w:numId w:val="24"/>
      </w:numPr>
    </w:pPr>
  </w:style>
  <w:style w:type="numbering" w:styleId="711">
    <w:name w:val="Стиль5"/>
    <w:next w:val="711"/>
    <w:link w:val="684"/>
    <w:uiPriority w:val="99"/>
    <w:pPr>
      <w:numPr>
        <w:numId w:val="26"/>
      </w:numPr>
    </w:pPr>
  </w:style>
  <w:style w:type="paragraph" w:styleId="712">
    <w:name w:val="Стандартный HTML"/>
    <w:basedOn w:val="684"/>
    <w:next w:val="712"/>
    <w:link w:val="713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713">
    <w:name w:val="Стандартный HTML Знак"/>
    <w:basedOn w:val="685"/>
    <w:next w:val="713"/>
    <w:link w:val="712"/>
    <w:uiPriority w:val="99"/>
    <w:rPr>
      <w:rFonts w:ascii="Courier New" w:hAnsi="Courier New" w:cs="Courier New"/>
    </w:rPr>
  </w:style>
  <w:style w:type="paragraph" w:styleId="714">
    <w:name w:val="ConsPlusNonformat"/>
    <w:next w:val="714"/>
    <w:link w:val="684"/>
    <w:pPr>
      <w:widowControl w:val="off"/>
    </w:pPr>
    <w:rPr>
      <w:rFonts w:ascii="Courier New" w:hAnsi="Courier New" w:cs="Courier New"/>
      <w:lang w:val="ru-RU" w:eastAsia="ru-RU" w:bidi="ar-SA"/>
    </w:rPr>
  </w:style>
  <w:style w:type="numbering" w:styleId="715">
    <w:name w:val="Стиль6"/>
    <w:next w:val="715"/>
    <w:link w:val="684"/>
    <w:uiPriority w:val="99"/>
    <w:pPr>
      <w:numPr>
        <w:numId w:val="32"/>
      </w:numPr>
    </w:pPr>
  </w:style>
  <w:style w:type="character" w:styleId="1104" w:default="1">
    <w:name w:val="Default Paragraph Font"/>
    <w:uiPriority w:val="1"/>
    <w:semiHidden/>
    <w:unhideWhenUsed/>
  </w:style>
  <w:style w:type="numbering" w:styleId="1105" w:default="1">
    <w:name w:val="No List"/>
    <w:uiPriority w:val="99"/>
    <w:semiHidden/>
    <w:unhideWhenUsed/>
  </w:style>
  <w:style w:type="table" w:styleId="11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revision>35</cp:revision>
  <dcterms:created xsi:type="dcterms:W3CDTF">2021-12-02T09:50:00Z</dcterms:created>
  <dcterms:modified xsi:type="dcterms:W3CDTF">2023-10-05T05:43:52Z</dcterms:modified>
  <cp:version>786432</cp:version>
</cp:coreProperties>
</file>