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Отчет об оценке фактического воздействия </w:t>
      </w:r>
      <w:r/>
    </w:p>
    <w:p>
      <w:pPr>
        <w:pStyle w:val="832"/>
        <w:jc w:val="center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нормативного правового акта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>
        <w:rPr>
          <w:rFonts w:ascii="Liberation Serif" w:hAnsi="Liberation Serif"/>
          <w:b/>
          <w:sz w:val="24"/>
          <w:szCs w:val="24"/>
        </w:rPr>
        <w:t xml:space="preserve">Реквизиты и источники официального опубликования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нормативного правового акта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Постановление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Администрации Пуровского района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от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01.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07.2022 №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271 –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«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О внесении изменен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ия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 в 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пункт 3.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9 раздела </w:t>
      </w:r>
      <w:r>
        <w:rPr>
          <w:rFonts w:ascii="Liberation Serif" w:hAnsi="Liberation Serif" w:cs="Liberation Serif" w:eastAsia="Liberation Serif"/>
          <w:b w:val="false"/>
          <w:bCs/>
          <w:sz w:val="24"/>
          <w:lang w:val="en-US"/>
        </w:rPr>
        <w:t xml:space="preserve">III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 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Положени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я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 о размещении нестационарных торговых объектов на территории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 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муниципального округа Пуровский район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, </w:t>
      </w:r>
      <w:r>
        <w:rPr>
          <w:rFonts w:ascii="Liberation Serif" w:hAnsi="Liberation Serif" w:cs="Liberation Serif" w:eastAsia="Liberation Serif"/>
          <w:b w:val="false"/>
          <w:sz w:val="24"/>
          <w:lang w:eastAsia="en-US"/>
        </w:rPr>
        <w:t xml:space="preserve">утвержденно</w:t>
      </w:r>
      <w:r>
        <w:rPr>
          <w:rFonts w:ascii="Liberation Serif" w:hAnsi="Liberation Serif" w:cs="Liberation Serif" w:eastAsia="Liberation Serif"/>
          <w:b w:val="false"/>
          <w:sz w:val="24"/>
          <w:lang w:eastAsia="en-US"/>
        </w:rPr>
        <w:t xml:space="preserve">го</w:t>
      </w:r>
      <w:r>
        <w:rPr>
          <w:rFonts w:ascii="Liberation Serif" w:hAnsi="Liberation Serif" w:cs="Liberation Serif" w:eastAsia="Liberation Serif"/>
          <w:b w:val="false"/>
          <w:sz w:val="24"/>
          <w:lang w:eastAsia="en-US"/>
        </w:rPr>
        <w:t xml:space="preserve"> постановлением Администрации Пуровского района от </w:t>
      </w:r>
      <w:r>
        <w:rPr>
          <w:rFonts w:ascii="Liberation Serif" w:hAnsi="Liberation Serif" w:cs="Liberation Serif" w:eastAsia="Liberation Serif"/>
          <w:b w:val="false"/>
          <w:sz w:val="24"/>
          <w:u w:val="none"/>
          <w:lang w:eastAsia="en-US"/>
        </w:rPr>
        <w:t xml:space="preserve">24.02.2021 № 95-ПА</w:t>
      </w:r>
      <w:r>
        <w:rPr>
          <w:rFonts w:ascii="Liberation Serif" w:hAnsi="Liberation Serif" w:cs="Liberation Serif" w:eastAsia="Liberation Serif"/>
          <w:b w:val="false"/>
          <w:sz w:val="24"/>
          <w:szCs w:val="24"/>
          <w:u w:val="none"/>
        </w:rPr>
        <w:t xml:space="preserve">»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  <w:t xml:space="preserve">.</w:t>
      </w:r>
      <w:r>
        <w:rPr>
          <w:rFonts w:ascii="Liberation Serif" w:hAnsi="Liberation Serif" w:cs="Liberation Serif" w:eastAsia="Liberation Serif"/>
          <w:sz w:val="24"/>
          <w:u w:val="none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Текст </w:t>
      </w:r>
      <w:r>
        <w:rPr>
          <w:rFonts w:ascii="Liberation Serif" w:hAnsi="Liberation Serif"/>
          <w:sz w:val="24"/>
          <w:szCs w:val="24"/>
        </w:rPr>
        <w:t xml:space="preserve">постановления</w:t>
      </w:r>
      <w:r>
        <w:rPr>
          <w:rFonts w:ascii="Liberation Serif" w:hAnsi="Liberation Serif"/>
          <w:sz w:val="24"/>
          <w:szCs w:val="24"/>
        </w:rPr>
        <w:t xml:space="preserve"> опубликован на </w:t>
      </w: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  <w:lang w:eastAsia="ru-RU"/>
        </w:rPr>
        <w:t xml:space="preserve">фициальном сайте </w:t>
      </w:r>
      <w:r>
        <w:rPr>
          <w:rFonts w:ascii="Liberation Serif" w:hAnsi="Liberation Serif"/>
          <w:sz w:val="24"/>
          <w:szCs w:val="24"/>
          <w:lang w:eastAsia="ru-RU"/>
        </w:rPr>
        <w:t xml:space="preserve">муниципального </w:t>
      </w:r>
      <w:r>
        <w:rPr>
          <w:rFonts w:ascii="Liberation Serif" w:hAnsi="Liberation Serif"/>
          <w:sz w:val="24"/>
          <w:szCs w:val="24"/>
          <w:lang w:eastAsia="ru-RU"/>
        </w:rPr>
        <w:t xml:space="preserve">округа</w:t>
      </w:r>
      <w:r>
        <w:rPr>
          <w:rFonts w:ascii="Liberation Serif" w:hAnsi="Liberation Serif"/>
          <w:sz w:val="24"/>
          <w:szCs w:val="24"/>
          <w:lang w:eastAsia="ru-RU"/>
        </w:rPr>
        <w:t xml:space="preserve"> Пуровский район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https://www.puradm.ru</w:t>
      </w:r>
      <w:r>
        <w:rPr>
          <w:rFonts w:ascii="Liberation Serif" w:hAnsi="Liberation Serif"/>
          <w:sz w:val="24"/>
          <w:szCs w:val="24"/>
        </w:rPr>
        <w:t xml:space="preserve">, в</w:t>
      </w:r>
      <w:r>
        <w:rPr>
          <w:rFonts w:ascii="Liberation Serif" w:hAnsi="Liberation Serif"/>
          <w:sz w:val="24"/>
          <w:szCs w:val="24"/>
        </w:rPr>
        <w:t xml:space="preserve"> разделе «</w:t>
      </w:r>
      <w:r>
        <w:rPr>
          <w:rFonts w:ascii="Liberation Serif" w:hAnsi="Liberation Serif"/>
          <w:sz w:val="24"/>
          <w:szCs w:val="24"/>
        </w:rPr>
        <w:t xml:space="preserve">Муниципальные правовые акты», подраздел «Постановления Администрации района</w:t>
      </w:r>
      <w:r>
        <w:rPr>
          <w:rFonts w:ascii="Liberation Serif" w:hAnsi="Liberation Serif"/>
          <w:sz w:val="24"/>
          <w:szCs w:val="24"/>
        </w:rPr>
        <w:t xml:space="preserve">», подраздел «</w:t>
      </w:r>
      <w:r>
        <w:rPr>
          <w:rFonts w:ascii="Liberation Serif" w:hAnsi="Liberation Serif"/>
          <w:sz w:val="24"/>
          <w:szCs w:val="24"/>
        </w:rPr>
        <w:t xml:space="preserve">2022</w:t>
      </w:r>
      <w:r>
        <w:rPr>
          <w:rFonts w:ascii="Liberation Serif" w:hAnsi="Liberation Serif"/>
          <w:sz w:val="24"/>
          <w:szCs w:val="24"/>
        </w:rPr>
        <w:t xml:space="preserve">» и в</w:t>
      </w:r>
      <w:r>
        <w:rPr>
          <w:rFonts w:ascii="Liberation Serif" w:hAnsi="Liberation Serif"/>
          <w:sz w:val="24"/>
          <w:szCs w:val="24"/>
        </w:rPr>
        <w:t xml:space="preserve"> Пуровской районной муниципальной общественно-политической газете «Северный луч».</w:t>
      </w: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2"/>
        <w:jc w:val="both"/>
        <w:spacing w:lineRule="auto" w:line="240" w:after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2. </w:t>
      </w:r>
      <w:r>
        <w:rPr>
          <w:rFonts w:ascii="Liberation Serif" w:hAnsi="Liberation Serif"/>
          <w:b/>
          <w:sz w:val="24"/>
          <w:szCs w:val="24"/>
        </w:rPr>
        <w:t xml:space="preserve">Сведения о вносившихся в нормативный правовой акт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изменениях (при наличии)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673"/>
        <w:ind w:left="0" w:right="0" w:firstLine="709"/>
        <w:jc w:val="both"/>
        <w:rPr>
          <w:rFonts w:ascii="Liberation Serif" w:hAnsi="Liberation Serif" w:cs="Liberation Serif" w:eastAsia="Liberation Serif"/>
          <w:b w:val="false"/>
          <w:sz w:val="24"/>
          <w:szCs w:val="24"/>
        </w:rPr>
      </w:pPr>
      <w:r>
        <w:rPr>
          <w:rFonts w:ascii="Liberation Serif" w:hAnsi="Liberation Serif"/>
          <w:b w:val="false"/>
          <w:sz w:val="24"/>
          <w:szCs w:val="24"/>
        </w:rPr>
        <w:t xml:space="preserve">Изменения вносились</w:t>
      </w:r>
      <w:r>
        <w:rPr>
          <w:rFonts w:ascii="Liberation Serif" w:hAnsi="Liberation Serif"/>
          <w:b w:val="false"/>
          <w:sz w:val="24"/>
          <w:szCs w:val="24"/>
        </w:rPr>
        <w:t xml:space="preserve"> постановлением Администрации Пуровского района от 14.01.2022          </w:t>
      </w:r>
      <w:r>
        <w:rPr>
          <w:rFonts w:ascii="Liberation Serif" w:hAnsi="Liberation Serif" w:cs="Liberation Serif" w:eastAsia="Liberation Serif"/>
          <w:b w:val="false"/>
          <w:sz w:val="24"/>
          <w:szCs w:val="24"/>
        </w:rPr>
        <w:t xml:space="preserve">№ 5-ПА</w:t>
      </w:r>
      <w:r>
        <w:rPr>
          <w:rFonts w:ascii="Liberation Serif" w:hAnsi="Liberation Serif" w:cs="Liberation Serif" w:eastAsia="Liberation Serif"/>
          <w:b w:val="false"/>
          <w:sz w:val="24"/>
          <w:szCs w:val="24"/>
        </w:rPr>
        <w:t xml:space="preserve"> «О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 внесении изменений в Положение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 о размещении нестационарных торговых 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                        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объектов на территории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 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муниципального округа Пуровский район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, </w:t>
      </w:r>
      <w:r>
        <w:rPr>
          <w:rFonts w:ascii="Liberation Serif" w:hAnsi="Liberation Serif" w:cs="Liberation Serif" w:eastAsia="Liberation Serif"/>
          <w:b w:val="false"/>
          <w:sz w:val="24"/>
          <w:lang w:eastAsia="en-US"/>
        </w:rPr>
        <w:t xml:space="preserve">утвержденное постановлением Администрации Пуровского района от 24.02.2021 № 95-ПА</w:t>
      </w:r>
      <w:r>
        <w:rPr>
          <w:rFonts w:ascii="Liberation Serif" w:hAnsi="Liberation Serif" w:cs="Liberation Serif" w:eastAsia="Liberation Serif"/>
          <w:b w:val="false"/>
          <w:sz w:val="24"/>
        </w:rPr>
        <w:t xml:space="preserve"> </w:t>
      </w:r>
      <w:r>
        <w:rPr>
          <w:rFonts w:ascii="Liberation Serif" w:hAnsi="Liberation Serif" w:cs="Liberation Serif" w:eastAsia="Liberation Serif"/>
          <w:b w:val="false"/>
          <w:sz w:val="24"/>
          <w:szCs w:val="24"/>
        </w:rPr>
        <w:t xml:space="preserve">(с изменениями от 16.06.2021 № 300-ПА)</w:t>
      </w:r>
      <w:r>
        <w:rPr>
          <w:rFonts w:ascii="Liberation Serif" w:hAnsi="Liberation Serif" w:cs="Liberation Serif" w:eastAsia="Liberation Serif"/>
          <w:b w:val="false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b w:val="false"/>
          <w:sz w:val="24"/>
          <w:szCs w:val="24"/>
          <w:lang w:eastAsia="ru-RU"/>
        </w:rPr>
      </w:r>
      <w:r>
        <w:rPr>
          <w:rFonts w:ascii="Liberation Serif" w:hAnsi="Liberation Serif" w:cs="Liberation Serif" w:eastAsia="Liberation Serif"/>
          <w:b w:val="false"/>
          <w:sz w:val="24"/>
        </w:rPr>
      </w:r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</w:rPr>
        <w:t xml:space="preserve">3. </w:t>
      </w:r>
      <w:r>
        <w:rPr>
          <w:rFonts w:ascii="Liberation Serif" w:hAnsi="Liberation Serif"/>
          <w:b/>
          <w:sz w:val="24"/>
          <w:szCs w:val="24"/>
        </w:rPr>
        <w:t xml:space="preserve">Сведения 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о результатах оценки регулирующего воздействия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проекта нормативного правового акта, включая сводный отчёт о результатах проведения оценки его регулирующего воздействия, заключение об оценке его регулирующего воздействия, сводку предложений, поступивших по итогам проведения публичных консультаций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(полные электронные адреса размещения указанных сводного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отчёта и заключения) (при наличии)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отношении проекта </w:t>
      </w:r>
      <w:r>
        <w:rPr>
          <w:rFonts w:ascii="Liberation Serif" w:hAnsi="Liberation Serif"/>
          <w:sz w:val="24"/>
          <w:szCs w:val="24"/>
        </w:rPr>
        <w:t xml:space="preserve">распоряжения</w:t>
      </w:r>
      <w:r>
        <w:rPr>
          <w:rFonts w:ascii="Liberation Serif" w:hAnsi="Liberation Serif"/>
          <w:sz w:val="24"/>
          <w:szCs w:val="24"/>
        </w:rPr>
        <w:t xml:space="preserve"> оценка регулирующего воздействия не проводилась.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4. </w:t>
      </w:r>
      <w:r>
        <w:rPr>
          <w:rFonts w:ascii="Liberation Serif" w:hAnsi="Liberation Serif"/>
          <w:b/>
          <w:sz w:val="24"/>
          <w:szCs w:val="24"/>
        </w:rPr>
        <w:t xml:space="preserve">Период действия нормативного правового акта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 его отдельных положений (при наличии)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Период действия </w:t>
      </w:r>
      <w:r>
        <w:rPr>
          <w:rFonts w:ascii="Liberation Serif" w:hAnsi="Liberation Serif"/>
          <w:sz w:val="24"/>
          <w:szCs w:val="24"/>
        </w:rPr>
        <w:t xml:space="preserve">распоряжения</w:t>
      </w:r>
      <w:r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/>
          <w:sz w:val="24"/>
          <w:szCs w:val="24"/>
        </w:rPr>
        <w:t xml:space="preserve">долгосрочное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4"/>
        <w:ind w:left="709"/>
        <w:jc w:val="center"/>
        <w:tabs>
          <w:tab w:val="left" w:pos="1134" w:leader="none"/>
        </w:tabs>
        <w:rPr>
          <w:rFonts w:ascii="Liberation Serif" w:hAnsi="Liberation Serif" w:eastAsia="Calibri"/>
          <w:b/>
          <w:lang w:eastAsia="en-US"/>
        </w:rPr>
      </w:pPr>
      <w:r>
        <w:rPr>
          <w:rFonts w:ascii="Liberation Serif" w:hAnsi="Liberation Serif" w:eastAsia="Calibri"/>
          <w:b/>
          <w:lang w:eastAsia="en-US"/>
        </w:rPr>
        <w:t xml:space="preserve">5. </w:t>
      </w:r>
      <w:r>
        <w:rPr>
          <w:rFonts w:ascii="Liberation Serif" w:hAnsi="Liberation Serif" w:eastAsia="Calibri"/>
          <w:b/>
          <w:lang w:eastAsia="en-US"/>
        </w:rPr>
        <w:t xml:space="preserve">Основные группы субъектов предпринимательской и иной экономической деят</w:t>
      </w:r>
      <w:r>
        <w:rPr>
          <w:rFonts w:ascii="Liberation Serif" w:hAnsi="Liberation Serif" w:eastAsia="Calibri"/>
          <w:b/>
          <w:lang w:eastAsia="en-US"/>
        </w:rPr>
        <w:t xml:space="preserve">ельности, иные заинтересованные лица, включая структурные подразделения Администрации Пуровского района, интересы которых затрагиваются регулированием, установленным нормативным правовым актом, оценка количества таких субъектов на день подготовки отчета об</w:t>
      </w:r>
      <w:r>
        <w:rPr>
          <w:rFonts w:ascii="Liberation Serif" w:hAnsi="Liberation Serif" w:eastAsia="Calibri"/>
          <w:b/>
          <w:lang w:eastAsia="en-US"/>
        </w:rPr>
        <w:t xml:space="preserve"> оценке фактического воздействия нормативного правового акта, изменение численности и состава таких групп по сравнению со сведениями, представленными органом-разработчиком при проведении оценки регулирующего воздействия проекта нормативного правового акта: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</w:rPr>
        <w:t xml:space="preserve">Действие постановления затрагивает интересы субъектов малого и среднего предпринимательства, осуществляющих свою деятельность на территории муниципального округа Пуровский район и в иных субъектах РФ. 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2"/>
        <w:ind w:firstLine="709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6. </w:t>
      </w:r>
      <w:r>
        <w:rPr>
          <w:rFonts w:ascii="Liberation Serif" w:hAnsi="Liberation Serif"/>
          <w:b/>
          <w:sz w:val="24"/>
          <w:szCs w:val="24"/>
        </w:rPr>
        <w:t xml:space="preserve">Изменение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Администрации Пуровского района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</w:t>
      </w:r>
      <w:r>
        <w:rPr>
          <w:rFonts w:ascii="Liberation Serif" w:hAnsi="Liberation Serif"/>
          <w:sz w:val="24"/>
          <w:szCs w:val="24"/>
        </w:rPr>
        <w:t xml:space="preserve">01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июля 20</w:t>
      </w:r>
      <w:r>
        <w:rPr>
          <w:rFonts w:ascii="Liberation Serif" w:hAnsi="Liberation Serif"/>
          <w:sz w:val="24"/>
          <w:szCs w:val="24"/>
        </w:rPr>
        <w:t xml:space="preserve">2</w:t>
      </w:r>
      <w:r>
        <w:rPr>
          <w:rFonts w:ascii="Liberation Serif" w:hAnsi="Liberation Serif"/>
          <w:sz w:val="24"/>
          <w:szCs w:val="24"/>
        </w:rPr>
        <w:t xml:space="preserve">2 года и по состоянию на </w:t>
      </w:r>
      <w:r>
        <w:rPr>
          <w:rFonts w:ascii="Liberation Serif" w:hAnsi="Liberation Serif"/>
          <w:sz w:val="24"/>
          <w:szCs w:val="24"/>
        </w:rPr>
        <w:t xml:space="preserve">04 </w:t>
      </w:r>
      <w:r>
        <w:rPr>
          <w:rFonts w:ascii="Liberation Serif" w:hAnsi="Liberation Serif"/>
          <w:sz w:val="24"/>
          <w:szCs w:val="24"/>
        </w:rPr>
        <w:t xml:space="preserve">сентября 20</w:t>
      </w:r>
      <w:r>
        <w:rPr>
          <w:rFonts w:ascii="Liberation Serif" w:hAnsi="Liberation Serif"/>
          <w:sz w:val="24"/>
          <w:szCs w:val="24"/>
        </w:rPr>
        <w:t xml:space="preserve">2</w:t>
      </w:r>
      <w:r>
        <w:rPr>
          <w:rFonts w:ascii="Liberation Serif" w:hAnsi="Liberation Serif"/>
          <w:sz w:val="24"/>
          <w:szCs w:val="24"/>
        </w:rPr>
        <w:t xml:space="preserve">3 года изменения бюджетных расходов и доходов при реализации полномочий, предусмотренных </w:t>
      </w:r>
      <w:r>
        <w:rPr>
          <w:rFonts w:ascii="Liberation Serif" w:hAnsi="Liberation Serif"/>
          <w:sz w:val="24"/>
          <w:szCs w:val="24"/>
        </w:rPr>
        <w:t xml:space="preserve">постановлением,</w:t>
      </w:r>
      <w:r>
        <w:rPr>
          <w:rFonts w:ascii="Liberation Serif" w:hAnsi="Liberation Serif"/>
          <w:sz w:val="24"/>
          <w:szCs w:val="24"/>
        </w:rPr>
        <w:t xml:space="preserve"> не выявлены.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7. </w:t>
      </w:r>
      <w:r>
        <w:rPr>
          <w:rFonts w:ascii="Liberation Serif" w:hAnsi="Liberation Serif"/>
          <w:b/>
          <w:sz w:val="24"/>
          <w:szCs w:val="24"/>
        </w:rPr>
        <w:t xml:space="preserve">Оценка фактических расходов субъектов предпринимательской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 иной экономической деятельности, связанных с необходимостью соблюдения установленных нормативным правовым актом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обязанностей или ограничений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</w:t>
      </w:r>
      <w:r>
        <w:rPr>
          <w:rFonts w:ascii="Liberation Serif" w:hAnsi="Liberation Serif"/>
          <w:sz w:val="24"/>
          <w:szCs w:val="24"/>
        </w:rPr>
        <w:t xml:space="preserve">асходы, связанные с </w:t>
      </w:r>
      <w:r>
        <w:rPr>
          <w:rFonts w:ascii="Liberation Serif" w:hAnsi="Liberation Serif"/>
          <w:sz w:val="24"/>
          <w:szCs w:val="24"/>
        </w:rPr>
        <w:t xml:space="preserve">соблюдени</w:t>
      </w:r>
      <w:r>
        <w:rPr>
          <w:rFonts w:ascii="Liberation Serif" w:hAnsi="Liberation Serif"/>
          <w:sz w:val="24"/>
          <w:szCs w:val="24"/>
        </w:rPr>
        <w:t xml:space="preserve">ем</w:t>
      </w:r>
      <w:r>
        <w:rPr>
          <w:rFonts w:ascii="Liberation Serif" w:hAnsi="Liberation Serif"/>
          <w:sz w:val="24"/>
          <w:szCs w:val="24"/>
        </w:rPr>
        <w:t xml:space="preserve"> установленных нормативным правовым актом обязанностей, </w:t>
      </w:r>
      <w:r>
        <w:rPr>
          <w:rFonts w:ascii="Liberation Serif" w:hAnsi="Liberation Serif"/>
          <w:sz w:val="24"/>
          <w:szCs w:val="24"/>
        </w:rPr>
        <w:t xml:space="preserve">отсутствуют.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8. </w:t>
      </w:r>
      <w:r>
        <w:rPr>
          <w:rFonts w:ascii="Liberation Serif" w:hAnsi="Liberation Serif"/>
          <w:b/>
          <w:bCs/>
          <w:sz w:val="24"/>
          <w:szCs w:val="24"/>
        </w:rPr>
        <w:t xml:space="preserve">Оценка фактических положительных и отрицательных последствий установленного регулирования</w:t>
      </w:r>
      <w:r>
        <w:rPr>
          <w:rFonts w:ascii="Liberation Serif" w:hAnsi="Liberation Serif"/>
          <w:b/>
          <w:bCs/>
          <w:sz w:val="24"/>
          <w:szCs w:val="24"/>
        </w:rPr>
        <w:t xml:space="preserve">, анализ воздействия нормативного правового акта на состояние конкуренции</w:t>
      </w:r>
      <w:r>
        <w:rPr>
          <w:rFonts w:ascii="Liberation Serif" w:hAnsi="Liberation Serif"/>
          <w:b/>
          <w:bCs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  <w:r/>
    </w:p>
    <w:p>
      <w:pPr>
        <w:pStyle w:val="847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Положительным посл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едствием регулирования является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обеспечение жителей 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муниципального округа Пуровский район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услугами торговли, а также предоставление мест для размещения нестационарных торговых объектов без проведения конкурса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7"/>
        <w:ind w:firstLine="709"/>
        <w:jc w:val="both"/>
        <w:rPr>
          <w:rFonts w:ascii="PT Astra Serif" w:hAnsi="PT Astra Serif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Отрицательных последствий регулирования </w:t>
      </w:r>
      <w:r>
        <w:rPr>
          <w:rFonts w:ascii="Liberation Serif" w:hAnsi="Liberation Serif" w:cs="Liberation Serif" w:eastAsia="Liberation Serif"/>
          <w:iCs/>
          <w:sz w:val="24"/>
          <w:szCs w:val="24"/>
        </w:rPr>
        <w:t xml:space="preserve"> на состояние конкуренции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не выявлено.</w:t>
      </w:r>
      <w:r>
        <w:rPr>
          <w:rFonts w:ascii="PT Astra Serif" w:hAnsi="PT Astra Serif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</w:pPr>
      <w:r>
        <w:rPr>
          <w:rFonts w:ascii="Liberation Serif" w:hAnsi="Liberation Serif"/>
          <w:b/>
          <w:sz w:val="24"/>
          <w:szCs w:val="24"/>
        </w:rPr>
        <w:t xml:space="preserve">9. </w:t>
      </w:r>
      <w:r>
        <w:rPr>
          <w:rFonts w:ascii="Liberation Serif" w:hAnsi="Liberation Serif"/>
          <w:b/>
          <w:sz w:val="24"/>
          <w:szCs w:val="24"/>
        </w:rPr>
        <w:t xml:space="preserve">Сведения о реализации методов контроля эффективности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>
        <w:rPr>
          <w:rFonts w:ascii="Liberation Serif" w:hAnsi="Liberation Serif"/>
          <w:b/>
          <w:sz w:val="24"/>
          <w:szCs w:val="24"/>
        </w:rPr>
        <w:t xml:space="preserve"> местного</w:t>
      </w:r>
      <w:r>
        <w:rPr>
          <w:rFonts w:ascii="Liberation Serif" w:hAnsi="Liberation Serif"/>
          <w:b/>
          <w:sz w:val="24"/>
          <w:szCs w:val="24"/>
        </w:rPr>
        <w:t xml:space="preserve"> бюджета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Методы контроля эффективности достижения цели регулирования </w:t>
      </w:r>
      <w:r>
        <w:rPr>
          <w:rFonts w:ascii="Liberation Serif" w:hAnsi="Liberation Serif"/>
          <w:sz w:val="24"/>
          <w:szCs w:val="24"/>
        </w:rPr>
        <w:t xml:space="preserve">распоряжением</w:t>
      </w:r>
      <w:r>
        <w:rPr>
          <w:rFonts w:ascii="Liberation Serif" w:hAnsi="Liberation Serif"/>
          <w:sz w:val="24"/>
          <w:szCs w:val="24"/>
        </w:rPr>
        <w:t xml:space="preserve"> не установлены, организационно-технические, методологические, информационные и иные мероприятия с расходованием средств местного бюджета не осуществляются.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10. </w:t>
      </w:r>
      <w:r>
        <w:rPr>
          <w:rFonts w:ascii="Liberation Serif" w:hAnsi="Liberation Serif"/>
          <w:b/>
          <w:sz w:val="24"/>
          <w:szCs w:val="24"/>
        </w:rPr>
        <w:t xml:space="preserve">Оценка эффективности достижения заявленных целей регулирования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rPr>
          <w:rFonts w:ascii="Liberation Serif" w:hAnsi="Liberation Serif" w:eastAsia="Times New Roman"/>
          <w:lang w:eastAsia="ru-RU"/>
        </w:rPr>
      </w:pP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  <w:t xml:space="preserve">Оценка эффективности высокая. Цель </w:t>
      </w:r>
      <w:r>
        <w:rPr>
          <w:rFonts w:ascii="Liberation Serif" w:hAnsi="Liberation Serif"/>
          <w:sz w:val="24"/>
          <w:szCs w:val="24"/>
        </w:rPr>
        <w:t xml:space="preserve">постановления</w:t>
      </w:r>
      <w:r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обеспечение жителей 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муниципального округа Пуровский район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услугами торговли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.</w:t>
      </w:r>
      <w:r/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11. </w:t>
      </w:r>
      <w:r>
        <w:rPr>
          <w:rFonts w:ascii="Liberation Serif" w:hAnsi="Liberation Serif"/>
          <w:b/>
          <w:sz w:val="24"/>
          <w:szCs w:val="24"/>
        </w:rPr>
        <w:t xml:space="preserve">Сравнительный анализ установленных в сводном отчёте о результатах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(при наличии)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отношении проекта </w:t>
      </w:r>
      <w:r>
        <w:rPr>
          <w:rFonts w:ascii="Liberation Serif" w:hAnsi="Liberation Serif"/>
          <w:sz w:val="24"/>
          <w:szCs w:val="24"/>
        </w:rPr>
        <w:t xml:space="preserve">распоряжения</w:t>
      </w:r>
      <w:r>
        <w:rPr>
          <w:rFonts w:ascii="Liberation Serif" w:hAnsi="Liberation Serif"/>
          <w:sz w:val="24"/>
          <w:szCs w:val="24"/>
        </w:rPr>
        <w:t xml:space="preserve"> оценка регулирующего воздействия не проводилась. Следовательно, сводный отчёт о результатах проведения оценки регулирующего воздействия, содержащий индикативные показатели достижения целей и их фактические значения, отсутствует.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12. </w:t>
      </w:r>
      <w:r>
        <w:rPr>
          <w:rFonts w:ascii="Liberation Serif" w:hAnsi="Liberation Serif"/>
          <w:b/>
          <w:sz w:val="24"/>
          <w:szCs w:val="24"/>
        </w:rPr>
        <w:t xml:space="preserve">Сведения о привлечении к ответственности за нарушение установленных нормативным правовым актом требований, в случае если нормативным правовым актом установлена такая ответственность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Распоряжение</w:t>
      </w:r>
      <w:r>
        <w:rPr>
          <w:rFonts w:ascii="Liberation Serif" w:hAnsi="Liberation Serif"/>
          <w:sz w:val="24"/>
          <w:szCs w:val="24"/>
        </w:rPr>
        <w:t xml:space="preserve">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не </w:t>
      </w:r>
      <w:r>
        <w:rPr>
          <w:rFonts w:ascii="Liberation Serif" w:hAnsi="Liberation Serif"/>
          <w:sz w:val="24"/>
          <w:szCs w:val="24"/>
        </w:rPr>
        <w:t xml:space="preserve">предусмотрена ответственность за нарушение установленных им требований.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13. </w:t>
      </w:r>
      <w:r>
        <w:rPr>
          <w:rFonts w:ascii="Liberation Serif" w:hAnsi="Liberation Serif"/>
          <w:b/>
          <w:sz w:val="24"/>
          <w:szCs w:val="24"/>
        </w:rPr>
        <w:t xml:space="preserve">Иные сведения, которые, по мнению органа-разработчика, позволяют оценить фактическое воздействие нормативного правового акта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20"/>
        <w:jc w:val="both"/>
        <w:spacing w:after="0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13.1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. Сведения о проведении публичного обсуждения и сроках его проведения:</w:t>
      </w:r>
      <w:r/>
    </w:p>
    <w:p>
      <w:pPr>
        <w:pStyle w:val="832"/>
        <w:ind w:firstLine="720"/>
        <w:jc w:val="both"/>
        <w:spacing w:after="0"/>
        <w:widowControl w:val="o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уведомление о проведении публичного обсуждения размещено на официальном сайте муниципального образования Пуровский район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HYPERLINK "http://puradm.ru/"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color w:val="0000FF"/>
          <w:sz w:val="24"/>
          <w:szCs w:val="24"/>
        </w:rPr>
        <w:t xml:space="preserve">http://puradm.ru/</w:t>
      </w:r>
      <w:r>
        <w:rPr>
          <w:rFonts w:ascii="Liberation Serif" w:hAnsi="Liberation Serif"/>
          <w:sz w:val="24"/>
          <w:szCs w:val="24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 в разделе «Деятельность», подраздел «Экономика», подраздел «Оценка регулирующего воздействия», вкладка «Публичные консультации», срок проведения </w:t>
      </w:r>
      <w:r>
        <w:rPr>
          <w:rFonts w:ascii="Liberation Serif" w:hAnsi="Liberation Serif"/>
          <w:sz w:val="24"/>
          <w:szCs w:val="24"/>
        </w:rPr>
        <w:t xml:space="preserve">с 0</w:t>
      </w:r>
      <w:r>
        <w:rPr>
          <w:rFonts w:ascii="Liberation Serif" w:hAnsi="Liberation Serif"/>
          <w:sz w:val="24"/>
          <w:szCs w:val="24"/>
        </w:rPr>
        <w:t xml:space="preserve">6.09.2023 по </w:t>
      </w:r>
      <w:r>
        <w:rPr>
          <w:rFonts w:ascii="Liberation Serif" w:hAnsi="Liberation Serif"/>
          <w:sz w:val="24"/>
          <w:szCs w:val="24"/>
        </w:rPr>
        <w:t xml:space="preserve">26</w:t>
      </w:r>
      <w:r>
        <w:rPr>
          <w:rFonts w:ascii="Liberation Serif" w:hAnsi="Liberation Serif"/>
          <w:sz w:val="24"/>
          <w:szCs w:val="24"/>
        </w:rPr>
        <w:t xml:space="preserve">.09.2023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20"/>
        <w:jc w:val="both"/>
        <w:spacing w:after="0"/>
        <w:widowControl w:val="off"/>
        <w:tabs>
          <w:tab w:val="left" w:pos="765" w:leader="none"/>
        </w:tabs>
        <w:rPr>
          <w:rFonts w:ascii="Liberation Serif" w:hAnsi="Liberation Serif"/>
          <w:sz w:val="24"/>
          <w:szCs w:val="24"/>
          <w:u w:val="none"/>
        </w:rPr>
      </w:pPr>
      <w:r>
        <w:rPr>
          <w:rFonts w:ascii="Liberation Serif" w:hAnsi="Liberation Serif"/>
          <w:sz w:val="24"/>
          <w:szCs w:val="24"/>
        </w:rPr>
        <w:t xml:space="preserve">13.2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  <w:lang w:val="en-US"/>
        </w:rPr>
        <w:t xml:space="preserve"> </w:t>
      </w:r>
      <w:r>
        <w:rPr>
          <w:rFonts w:ascii="Liberation Serif" w:hAnsi="Liberation Serif"/>
          <w:sz w:val="24"/>
          <w:szCs w:val="24"/>
        </w:rPr>
        <w:t xml:space="preserve">Свод предложений, поступивших в ходе публичного обсуждения: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u w:val="none"/>
        </w:rPr>
        <w:t xml:space="preserve">п</w:t>
      </w:r>
      <w:r>
        <w:rPr>
          <w:rFonts w:ascii="Liberation Serif" w:hAnsi="Liberation Serif"/>
          <w:sz w:val="24"/>
          <w:szCs w:val="24"/>
          <w:u w:val="none"/>
        </w:rPr>
        <w:t xml:space="preserve">редложения поступали/не поступали.</w:t>
      </w:r>
      <w:r>
        <w:rPr>
          <w:u w:val="none"/>
        </w:rPr>
      </w:r>
      <w:r/>
    </w:p>
    <w:p>
      <w:pPr>
        <w:pStyle w:val="832"/>
        <w:ind w:firstLine="720"/>
        <w:jc w:val="both"/>
        <w:spacing w:after="0"/>
        <w:widowControl w:val="off"/>
        <w:tabs>
          <w:tab w:val="left" w:pos="765" w:leader="none"/>
        </w:tabs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13.3</w:t>
      </w:r>
      <w:r>
        <w:rPr>
          <w:rFonts w:ascii="Liberation Serif" w:hAnsi="Liberation Serif"/>
          <w:sz w:val="24"/>
          <w:szCs w:val="24"/>
        </w:rPr>
        <w:t xml:space="preserve">. Подготовленные на основе полученных выводов предложения об отмене или изменении нормативного правового акта, а также о принятии иных мер:</w:t>
      </w:r>
      <w:r>
        <w:rPr>
          <w:rFonts w:ascii="Liberation Serif" w:hAnsi="Liberation Serif"/>
          <w:sz w:val="24"/>
          <w:szCs w:val="24"/>
          <w:u w:val="none"/>
        </w:rPr>
        <w:t xml:space="preserve"> </w:t>
      </w:r>
      <w:r>
        <w:rPr>
          <w:rFonts w:ascii="Liberation Serif" w:hAnsi="Liberation Serif"/>
          <w:sz w:val="24"/>
          <w:szCs w:val="24"/>
          <w:u w:val="none"/>
        </w:rPr>
        <w:t xml:space="preserve">имеются/о</w:t>
      </w:r>
      <w:r>
        <w:rPr>
          <w:rFonts w:ascii="Liberation Serif" w:hAnsi="Liberation Serif"/>
          <w:sz w:val="24"/>
          <w:szCs w:val="24"/>
          <w:u w:val="none"/>
        </w:rPr>
        <w:t xml:space="preserve">тсутствуют.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13.4. Нормативный правовой акт благоприятно воздействует на субъекты предприним</w:t>
      </w:r>
      <w:r>
        <w:rPr>
          <w:rFonts w:ascii="Liberation Serif" w:hAnsi="Liberation Serif"/>
          <w:sz w:val="24"/>
          <w:szCs w:val="24"/>
        </w:rPr>
        <w:t xml:space="preserve">ательской деятельности, данный вывод можно сделать в связи с отсутствием предложений при проведении публичных консультациях.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14.  Возможные риски ограничения конкуренции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Риски ограничения конкуренции отсутствуют.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20"/>
        <w:jc w:val="center"/>
        <w:spacing w:after="0"/>
        <w:widowControl w:val="off"/>
        <w:tabs>
          <w:tab w:val="left" w:pos="765" w:leader="none"/>
        </w:tabs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15. Дата составления отчета и контактные данные исполнителя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20"/>
        <w:jc w:val="both"/>
        <w:spacing w:lineRule="auto" w:line="240" w:after="0"/>
        <w:rPr>
          <w:rFonts w:ascii="Liberation Serif" w:hAnsi="Liberation Serif"/>
          <w:b/>
          <w:sz w:val="24"/>
          <w:szCs w:val="24"/>
          <w:u w:val="single"/>
        </w:rPr>
      </w:pPr>
      <w:r>
        <w:rPr>
          <w:rFonts w:ascii="Liberation Serif" w:hAnsi="Liberation Serif"/>
          <w:b/>
          <w:sz w:val="24"/>
          <w:szCs w:val="24"/>
          <w:u w:val="single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Отчет составлен </w:t>
      </w:r>
      <w:r>
        <w:rPr>
          <w:rFonts w:ascii="Liberation Serif" w:hAnsi="Liberation Serif"/>
          <w:sz w:val="24"/>
          <w:szCs w:val="24"/>
        </w:rPr>
        <w:t xml:space="preserve">05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  <w:t xml:space="preserve">09</w:t>
      </w:r>
      <w:r>
        <w:rPr>
          <w:rFonts w:ascii="Liberation Serif" w:hAnsi="Liberation Serif"/>
          <w:sz w:val="24"/>
          <w:szCs w:val="24"/>
        </w:rPr>
        <w:t xml:space="preserve">.202</w:t>
      </w:r>
      <w:r>
        <w:rPr>
          <w:rFonts w:ascii="Liberation Serif" w:hAnsi="Liberation Serif"/>
          <w:sz w:val="24"/>
          <w:szCs w:val="24"/>
        </w:rPr>
        <w:t xml:space="preserve">3, исполнитель: начальник отдела общественного питания, торговли и бытового обслуживания Управления торговли и муниципального заказа Департамента экономики торговли и муниципального заказа Администрации Пуровского района, тел. 8 (34997) 6-06-53, </w:t>
      </w:r>
      <w:r>
        <w:rPr>
          <w:rFonts w:ascii="Liberation Serif" w:hAnsi="Liberation Serif"/>
          <w:sz w:val="24"/>
          <w:szCs w:val="24"/>
          <w:lang w:val="en-US"/>
        </w:rPr>
        <w:t xml:space="preserve">e</w:t>
      </w:r>
      <w:r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/>
          <w:sz w:val="24"/>
          <w:szCs w:val="24"/>
          <w:lang w:val="en-US"/>
        </w:rPr>
        <w:t xml:space="preserve">mail</w:t>
      </w:r>
      <w:r>
        <w:rPr>
          <w:rFonts w:ascii="Liberation Serif" w:hAnsi="Liberation Serif"/>
          <w:sz w:val="24"/>
          <w:szCs w:val="24"/>
        </w:rPr>
        <w:t xml:space="preserve">: </w:t>
      </w:r>
      <w:r>
        <w:rPr>
          <w:rFonts w:ascii="Liberation Serif" w:hAnsi="Liberation Serif"/>
          <w:sz w:val="24"/>
          <w:szCs w:val="24"/>
          <w:lang w:val="en-US"/>
        </w:rPr>
        <w:t xml:space="preserve">rntorg</w:t>
      </w:r>
      <w:r>
        <w:rPr>
          <w:rFonts w:ascii="Liberation Serif" w:hAnsi="Liberation Serif"/>
          <w:sz w:val="24"/>
          <w:szCs w:val="24"/>
        </w:rPr>
        <w:t xml:space="preserve">@</w:t>
      </w:r>
      <w:r>
        <w:rPr>
          <w:rFonts w:ascii="Liberation Serif" w:hAnsi="Liberation Serif"/>
          <w:sz w:val="24"/>
          <w:szCs w:val="24"/>
          <w:lang w:val="en-US"/>
        </w:rPr>
        <w:t xml:space="preserve">bk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  <w:lang w:val="en-US"/>
        </w:rPr>
        <w:t xml:space="preserve">ru</w:t>
      </w:r>
      <w:r>
        <w:rPr>
          <w:rFonts w:ascii="Liberation Serif" w:hAnsi="Liberation Serif"/>
          <w:sz w:val="24"/>
          <w:szCs w:val="24"/>
        </w:rPr>
        <w:t xml:space="preserve">.   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tbl>
      <w:tblPr>
        <w:tblW w:w="10173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  <w:gridCol w:w="4111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62" w:type="dxa"/>
            <w:vAlign w:val="top"/>
            <w:textDirection w:val="lrTb"/>
            <w:noWrap w:val="false"/>
          </w:tcPr>
          <w:p>
            <w:pPr>
              <w:pStyle w:val="832"/>
              <w:spacing w:lineRule="auto" w:line="24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епартамента</w:t>
            </w:r>
            <w:r/>
          </w:p>
          <w:p>
            <w:pPr>
              <w:pStyle w:val="832"/>
              <w:spacing w:lineRule="auto" w:line="24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ачальник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правления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832"/>
              <w:jc w:val="right"/>
              <w:spacing w:lineRule="auto" w:line="24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32"/>
              <w:jc w:val="right"/>
              <w:spacing w:lineRule="auto" w:line="24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.В.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Губарь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</w:tbl>
    <w:p>
      <w:pPr>
        <w:pStyle w:val="84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05 </w:t>
      </w:r>
      <w:r>
        <w:rPr>
          <w:rFonts w:ascii="Liberation Serif" w:hAnsi="Liberation Serif"/>
          <w:sz w:val="24"/>
          <w:szCs w:val="24"/>
        </w:rPr>
        <w:t xml:space="preserve">сентября 20</w:t>
      </w:r>
      <w:r>
        <w:rPr>
          <w:rFonts w:ascii="Liberation Serif" w:hAnsi="Liberation Serif"/>
          <w:sz w:val="24"/>
          <w:szCs w:val="24"/>
        </w:rPr>
        <w:t xml:space="preserve">2</w:t>
      </w:r>
      <w:r>
        <w:rPr>
          <w:rFonts w:ascii="Liberation Serif" w:hAnsi="Liberation Serif"/>
          <w:sz w:val="24"/>
          <w:szCs w:val="24"/>
        </w:rPr>
        <w:t xml:space="preserve">3 г. 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  <w:t xml:space="preserve">Дубинин Дмитрий Федорович</w:t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  <w:t xml:space="preserve">начальник отдела общественного питания,</w:t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  <w:t xml:space="preserve">торговли и бытового обслуживания</w:t>
      </w:r>
      <w:r/>
    </w:p>
    <w:p>
      <w:pPr>
        <w:pStyle w:val="842"/>
        <w:rPr>
          <w:rFonts w:ascii="Liberation Serif" w:hAnsi="Liberation Serif" w:eastAsia="Times New Roman"/>
          <w:color w:val="0000FF"/>
          <w:sz w:val="20"/>
          <w:szCs w:val="20"/>
          <w:u w:val="single"/>
          <w:lang w:val="en-US"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  <w:t xml:space="preserve">8 (34997) 6-06-53, </w:t>
      </w:r>
      <w:r>
        <w:rPr>
          <w:rFonts w:ascii="Liberation Serif" w:hAnsi="Liberation Serif" w:eastAsia="Times New Roman"/>
          <w:sz w:val="20"/>
          <w:szCs w:val="20"/>
          <w:lang w:eastAsia="ru-RU"/>
        </w:rPr>
        <w:fldChar w:fldCharType="begin"/>
      </w:r>
      <w:r>
        <w:rPr>
          <w:rFonts w:ascii="Liberation Serif" w:hAnsi="Liberation Serif" w:eastAsia="Times New Roman"/>
          <w:sz w:val="20"/>
          <w:szCs w:val="20"/>
          <w:lang w:eastAsia="ru-RU"/>
        </w:rPr>
        <w:instrText xml:space="preserve"> HYPERLINK "mailto:rntorg@bk.ru" </w:instrText>
      </w:r>
      <w:r>
        <w:rPr>
          <w:rFonts w:ascii="Liberation Serif" w:hAnsi="Liberation Serif" w:eastAsia="Times New Roman"/>
          <w:sz w:val="20"/>
          <w:szCs w:val="20"/>
          <w:lang w:eastAsia="ru-RU"/>
        </w:rPr>
        <w:fldChar w:fldCharType="separate"/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val="en-US" w:eastAsia="ru-RU"/>
        </w:rPr>
        <w:t xml:space="preserve">rntorg</w:t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eastAsia="ru-RU"/>
        </w:rPr>
        <w:t xml:space="preserve">@</w:t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val="en-US" w:eastAsia="ru-RU"/>
        </w:rPr>
        <w:t xml:space="preserve">bk</w:t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eastAsia="ru-RU"/>
        </w:rPr>
        <w:t xml:space="preserve">.</w:t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val="en-US" w:eastAsia="ru-RU"/>
        </w:rPr>
        <w:t xml:space="preserve">ru</w:t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val="en-US" w:eastAsia="ru-RU"/>
        </w:rPr>
        <w:fldChar w:fldCharType="end"/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418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Segoe UI">
    <w:panose1 w:val="020B0503020203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2"/>
        <w:ind w:left="1429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718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5">
    <w:name w:val="Heading 1 Char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>
    <w:name w:val="Heading 2 Char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>
    <w:name w:val="Heading 3 Char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link w:val="6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1">
    <w:name w:val="Heading 4 Char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3">
    <w:name w:val="Heading 5 Char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link w:val="6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5">
    <w:name w:val="Heading 6 Char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link w:val="6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7">
    <w:name w:val="Heading 7 Char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link w:val="6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9">
    <w:name w:val="Heading 8 Char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>
    <w:name w:val="Heading 9 Char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qFormat/>
    <w:uiPriority w:val="34"/>
    <w:pPr>
      <w:contextualSpacing w:val="true"/>
      <w:ind w:left="720"/>
    </w:pPr>
  </w:style>
  <w:style w:type="paragraph" w:styleId="673">
    <w:name w:val="No Spacing"/>
    <w:qFormat/>
    <w:uiPriority w:val="1"/>
    <w:pPr>
      <w:spacing w:lineRule="auto" w:line="240" w:after="0" w:before="0"/>
    </w:pPr>
  </w:style>
  <w:style w:type="paragraph" w:styleId="674">
    <w:name w:val="Title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link w:val="6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uiPriority w:val="39"/>
    <w:unhideWhenUsed/>
    <w:pPr>
      <w:ind w:left="0" w:right="0" w:firstLine="0"/>
      <w:spacing w:after="57"/>
    </w:pPr>
  </w:style>
  <w:style w:type="paragraph" w:styleId="822">
    <w:name w:val="toc 2"/>
    <w:uiPriority w:val="39"/>
    <w:unhideWhenUsed/>
    <w:pPr>
      <w:ind w:left="283" w:right="0" w:firstLine="0"/>
      <w:spacing w:after="57"/>
    </w:pPr>
  </w:style>
  <w:style w:type="paragraph" w:styleId="823">
    <w:name w:val="toc 3"/>
    <w:uiPriority w:val="39"/>
    <w:unhideWhenUsed/>
    <w:pPr>
      <w:ind w:left="567" w:right="0" w:firstLine="0"/>
      <w:spacing w:after="57"/>
    </w:pPr>
  </w:style>
  <w:style w:type="paragraph" w:styleId="824">
    <w:name w:val="toc 4"/>
    <w:uiPriority w:val="39"/>
    <w:unhideWhenUsed/>
    <w:pPr>
      <w:ind w:left="850" w:right="0" w:firstLine="0"/>
      <w:spacing w:after="57"/>
    </w:pPr>
  </w:style>
  <w:style w:type="paragraph" w:styleId="825">
    <w:name w:val="toc 5"/>
    <w:uiPriority w:val="39"/>
    <w:unhideWhenUsed/>
    <w:pPr>
      <w:ind w:left="1134" w:right="0" w:firstLine="0"/>
      <w:spacing w:after="57"/>
    </w:pPr>
  </w:style>
  <w:style w:type="paragraph" w:styleId="826">
    <w:name w:val="toc 6"/>
    <w:uiPriority w:val="39"/>
    <w:unhideWhenUsed/>
    <w:pPr>
      <w:ind w:left="1417" w:right="0" w:firstLine="0"/>
      <w:spacing w:after="57"/>
    </w:pPr>
  </w:style>
  <w:style w:type="paragraph" w:styleId="827">
    <w:name w:val="toc 7"/>
    <w:uiPriority w:val="39"/>
    <w:unhideWhenUsed/>
    <w:pPr>
      <w:ind w:left="1701" w:right="0" w:firstLine="0"/>
      <w:spacing w:after="57"/>
    </w:pPr>
  </w:style>
  <w:style w:type="paragraph" w:styleId="828">
    <w:name w:val="toc 8"/>
    <w:uiPriority w:val="39"/>
    <w:unhideWhenUsed/>
    <w:pPr>
      <w:ind w:left="1984" w:right="0" w:firstLine="0"/>
      <w:spacing w:after="57"/>
    </w:pPr>
  </w:style>
  <w:style w:type="paragraph" w:styleId="829">
    <w:name w:val="toc 9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uiPriority w:val="99"/>
    <w:unhideWhenUsed/>
    <w:pPr>
      <w:spacing w:after="0" w:afterAutospacing="0"/>
    </w:pPr>
  </w:style>
  <w:style w:type="paragraph" w:styleId="832">
    <w:name w:val="Обычный"/>
    <w:next w:val="832"/>
    <w:link w:val="832"/>
    <w:rPr>
      <w:sz w:val="22"/>
      <w:szCs w:val="22"/>
      <w:lang w:val="ru-RU" w:bidi="ar-SA" w:eastAsia="en-US"/>
    </w:rPr>
    <w:pPr>
      <w:spacing w:lineRule="auto" w:line="259" w:after="160"/>
    </w:pPr>
  </w:style>
  <w:style w:type="character" w:styleId="833">
    <w:name w:val="Основной шрифт абзаца"/>
    <w:next w:val="833"/>
    <w:link w:val="832"/>
    <w:semiHidden/>
  </w:style>
  <w:style w:type="table" w:styleId="834">
    <w:name w:val="Обычная таблица"/>
    <w:next w:val="834"/>
    <w:link w:val="832"/>
    <w:semiHidden/>
    <w:tblPr/>
  </w:style>
  <w:style w:type="numbering" w:styleId="835">
    <w:name w:val="Нет списка"/>
    <w:next w:val="835"/>
    <w:link w:val="832"/>
    <w:semiHidden/>
  </w:style>
  <w:style w:type="character" w:styleId="836">
    <w:name w:val="Гиперссылка"/>
    <w:next w:val="836"/>
    <w:link w:val="832"/>
    <w:rPr>
      <w:color w:val="0563C1"/>
      <w:u w:val="single"/>
    </w:rPr>
  </w:style>
  <w:style w:type="character" w:styleId="837">
    <w:name w:val="Просмотренная гиперссылка"/>
    <w:next w:val="837"/>
    <w:link w:val="832"/>
    <w:semiHidden/>
    <w:rPr>
      <w:color w:val="954F72"/>
      <w:u w:val="single"/>
    </w:rPr>
  </w:style>
  <w:style w:type="paragraph" w:styleId="838">
    <w:name w:val="Текст выноски"/>
    <w:basedOn w:val="832"/>
    <w:next w:val="838"/>
    <w:link w:val="839"/>
    <w:semiHidden/>
    <w:rPr>
      <w:rFonts w:ascii="Segoe UI" w:hAnsi="Segoe UI"/>
      <w:sz w:val="18"/>
      <w:szCs w:val="18"/>
    </w:rPr>
    <w:pPr>
      <w:spacing w:lineRule="auto" w:line="240" w:after="0"/>
    </w:pPr>
  </w:style>
  <w:style w:type="character" w:styleId="839">
    <w:name w:val="Текст выноски Знак"/>
    <w:next w:val="839"/>
    <w:link w:val="838"/>
    <w:semiHidden/>
    <w:rPr>
      <w:rFonts w:ascii="Segoe UI" w:hAnsi="Segoe UI"/>
      <w:sz w:val="18"/>
      <w:szCs w:val="18"/>
    </w:rPr>
  </w:style>
  <w:style w:type="paragraph" w:styleId="840">
    <w:name w:val="Верхний колонтитул"/>
    <w:basedOn w:val="832"/>
    <w:next w:val="840"/>
    <w:link w:val="841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1">
    <w:name w:val="Верхний колонтитул Знак"/>
    <w:next w:val="841"/>
    <w:link w:val="840"/>
  </w:style>
  <w:style w:type="paragraph" w:styleId="842">
    <w:name w:val="Нижний колонтитул"/>
    <w:basedOn w:val="832"/>
    <w:next w:val="842"/>
    <w:link w:val="843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3">
    <w:name w:val="Нижний колонтитул Знак"/>
    <w:next w:val="843"/>
    <w:link w:val="842"/>
  </w:style>
  <w:style w:type="paragraph" w:styleId="844">
    <w:name w:val="Абзац списка"/>
    <w:basedOn w:val="832"/>
    <w:next w:val="844"/>
    <w:link w:val="832"/>
    <w:rPr>
      <w:rFonts w:ascii="Times New Roman" w:hAnsi="Times New Roman" w:eastAsia="Times New Roman"/>
      <w:sz w:val="24"/>
      <w:szCs w:val="24"/>
      <w:lang w:eastAsia="ru-RU"/>
    </w:rPr>
    <w:pPr>
      <w:contextualSpacing w:val="true"/>
      <w:ind w:left="720"/>
      <w:spacing w:lineRule="auto" w:line="240" w:after="0"/>
    </w:pPr>
  </w:style>
  <w:style w:type="paragraph" w:styleId="845">
    <w:name w:val="ConsPlusNormal"/>
    <w:next w:val="845"/>
    <w:link w:val="832"/>
    <w:rPr>
      <w:rFonts w:eastAsia="Times New Roman"/>
      <w:sz w:val="22"/>
      <w:lang w:val="ru-RU" w:bidi="ar-SA" w:eastAsia="ru-RU"/>
    </w:rPr>
    <w:pPr>
      <w:widowControl w:val="off"/>
    </w:pPr>
  </w:style>
  <w:style w:type="paragraph" w:styleId="846">
    <w:name w:val="ConsPlusNonformat"/>
    <w:next w:val="846"/>
    <w:link w:val="832"/>
    <w:rPr>
      <w:rFonts w:ascii="Courier New" w:hAnsi="Courier New" w:eastAsia="Times New Roman"/>
      <w:lang w:val="ru-RU" w:bidi="ar-SA" w:eastAsia="ru-RU"/>
    </w:rPr>
    <w:pPr>
      <w:widowControl w:val="off"/>
    </w:pPr>
  </w:style>
  <w:style w:type="paragraph" w:styleId="847">
    <w:name w:val="Без интервала"/>
    <w:next w:val="847"/>
    <w:link w:val="832"/>
    <w:rPr>
      <w:sz w:val="22"/>
      <w:szCs w:val="22"/>
      <w:lang w:val="ru-RU" w:bidi="ar-SA" w:eastAsia="en-US"/>
    </w:rPr>
  </w:style>
  <w:style w:type="paragraph" w:styleId="848">
    <w:name w:val="Подпись"/>
    <w:basedOn w:val="832"/>
    <w:next w:val="848"/>
    <w:link w:val="849"/>
    <w:semiHidden/>
    <w:pPr>
      <w:ind w:left="4252"/>
    </w:pPr>
  </w:style>
  <w:style w:type="character" w:styleId="849">
    <w:name w:val="Подпись Знак"/>
    <w:next w:val="849"/>
    <w:link w:val="848"/>
    <w:semiHidden/>
    <w:rPr>
      <w:sz w:val="22"/>
      <w:szCs w:val="22"/>
      <w:lang w:eastAsia="en-US"/>
    </w:rPr>
  </w:style>
  <w:style w:type="character" w:styleId="850" w:default="1">
    <w:name w:val="Default Paragraph Font"/>
    <w:uiPriority w:val="1"/>
    <w:semiHidden/>
    <w:unhideWhenUsed/>
  </w:style>
  <w:style w:type="numbering" w:styleId="851" w:default="1">
    <w:name w:val="No List"/>
    <w:uiPriority w:val="99"/>
    <w:semiHidden/>
    <w:unhideWhenUsed/>
  </w:style>
  <w:style w:type="paragraph" w:styleId="852" w:default="1">
    <w:name w:val="Normal"/>
    <w:qFormat/>
  </w:style>
  <w:style w:type="table" w:styleId="853" w:default="1">
    <w:name w:val="Normal Table"/>
    <w:uiPriority w:val="99"/>
    <w:semiHidden/>
    <w:unhideWhenUsed/>
    <w:tblPr/>
  </w:style>
  <w:style w:type="paragraph" w:styleId="1_890">
    <w:name w:val="Текст постановления"/>
    <w:basedOn w:val="1005"/>
    <w:next w:val="1016"/>
    <w:link w:val="100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2023-09-05T03:56:09Z</dcterms:modified>
</cp:coreProperties>
</file>