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 xml:space="preserve">Начальник отдела – Лукашенко Светлана Юрьевна</w:t>
      </w:r>
      <w:r>
        <w:rPr>
          <w:rFonts w:ascii="Liberation Sans" w:hAnsi="Liberation Sans" w:cs="Liberation Sans"/>
        </w:rPr>
      </w:r>
      <w:r/>
    </w:p>
    <w:p>
      <w:pPr>
        <w:ind w:left="567"/>
        <w:rPr>
          <w:rFonts w:ascii="Liberation Sans" w:hAnsi="Liberation Sans" w:cs="Liberation Sans"/>
          <w:color w:val="1a1a1a"/>
          <w:sz w:val="24"/>
          <w:szCs w:val="24"/>
          <w:shd w:val="clear" w:color="auto" w:fill="ffffff"/>
        </w:rPr>
      </w:pPr>
      <w:r>
        <w:rPr>
          <w:rFonts w:ascii="Liberation Sans" w:hAnsi="Liberation Sans" w:cs="Liberation Sans"/>
          <w:color w:val="1a1a1a"/>
          <w:sz w:val="24"/>
          <w:szCs w:val="24"/>
          <w:shd w:val="clear" w:color="auto" w:fill="ffffff"/>
        </w:rPr>
        <w:t xml:space="preserve">Тел. 8 (34997) 2-18-39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40" w:lineRule="auto"/>
        <w:rPr>
          <w:rFonts w:ascii="Liberation Sans" w:hAnsi="Liberation Sans" w:cs="Liberation Sans"/>
          <w:b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</w:rPr>
      </w:r>
      <w:bookmarkStart w:id="0" w:name="_GoBack"/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eastAsia="Times New Roman" w:cs="Liberation Sans"/>
          <w:b/>
          <w:color w:val="000000" w:themeColor="text1"/>
          <w:sz w:val="24"/>
          <w:szCs w:val="24"/>
          <w:lang w:eastAsia="ru-RU"/>
        </w:rPr>
        <w:t xml:space="preserve">К основным функциям отдела относится:</w:t>
      </w:r>
      <w:r>
        <w:rPr>
          <w:rFonts w:ascii="Liberation Sans" w:hAnsi="Liberation Sans" w:cs="Liberation Sans"/>
        </w:rPr>
      </w:r>
      <w:r/>
    </w:p>
    <w:p>
      <w:pPr>
        <w:ind w:firstLine="0"/>
        <w:jc w:val="both"/>
        <w:spacing w:after="0" w:line="240" w:lineRule="auto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Участие в реализации окружных целевых программ в области социальной защиты и поддержки граждан пожилого возраста,  инвалидов и иных категорий граждан. 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pacing w:val="-1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 w:themeColor="text1"/>
          <w:spacing w:val="-10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Times New Roman" w:cs="Liberation Sans"/>
          <w:color w:val="000000" w:themeColor="text1"/>
          <w:spacing w:val="-10"/>
          <w:sz w:val="24"/>
          <w:szCs w:val="24"/>
          <w:lang w:eastAsia="ru-RU"/>
        </w:rPr>
        <w:t xml:space="preserve">Разработка и реализация мероприятий по повышению уровня  качества жизни  граждан в рамках муниципальной программы «Социальная поддержка граждан».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pacing w:val="-1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 w:themeColor="text1"/>
          <w:spacing w:val="-10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Times New Roman" w:cs="Liberation Sans"/>
          <w:color w:val="000000" w:themeColor="text1"/>
          <w:spacing w:val="-10"/>
          <w:sz w:val="24"/>
          <w:szCs w:val="24"/>
          <w:lang w:eastAsia="ru-RU"/>
        </w:rPr>
        <w:t xml:space="preserve">Реализация государственной программы «Развитие международной, внешнеэкономической и межрегиональной деятельности на 2014-2024 годы» по оказанию содействия добровольному переселению соотечественников в Ямало-Ненецкий автономный округ на территории района. 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- Информирование инвалидов, семей, имеющих детей инвалидов, по мероп</w:t>
      </w: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риятиям социальной реабилитации.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-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Обеспечение инвалидов (детей-инвалидов), имеющих соответствующие рекомендации в индивидуальной программе реабилитации или 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абилитации,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 техническими средствами реабилитации, не вх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одящими в федеральный перечень.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pacing w:val="-1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 w:themeColor="text1"/>
          <w:spacing w:val="-10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Times New Roman" w:cs="Liberation Sans"/>
          <w:color w:val="000000" w:themeColor="text1"/>
          <w:spacing w:val="-10"/>
          <w:sz w:val="24"/>
          <w:szCs w:val="24"/>
          <w:lang w:eastAsia="ru-RU"/>
        </w:rPr>
        <w:t xml:space="preserve">Предоставление реабилитационных путевок инвалидам, детям-инвалидам, детям с патологией речи, с ослабленным зрением в АУСОНТО «Центр медицинской и социальной реабилитации «Пышма».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highlight w:val="none"/>
        </w:rPr>
        <w:outlineLvl w:val="0"/>
      </w:pP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Рассмотрение заявлений, определение права и выдача реабилитационного сертификата для ребенка-инвалида, формирование выплатных документов для направления средств (части средств) реабилитационного сертификата для ребенка-инвалида.</w:t>
      </w:r>
      <w:r>
        <w:rPr>
          <w:rFonts w:ascii="Liberation Sans" w:hAnsi="Liberation Sans" w:cs="Liberation Sans"/>
        </w:rPr>
      </w:r>
      <w:r/>
    </w:p>
    <w:p>
      <w:pPr>
        <w:ind w:left="0" w:right="0" w:firstLine="567"/>
        <w:jc w:val="both"/>
        <w:spacing w:before="0" w:after="0" w:line="276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/>
          <w:sz w:val="24"/>
        </w:rPr>
        <w:t xml:space="preserve">- Назначение и выплата ежемесячного пособия опекунам совершеннолетних недееспособных граждан.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z w:val="24"/>
          <w:szCs w:val="24"/>
        </w:rPr>
        <w:outlineLvl w:val="0"/>
      </w:pP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Координирование действий по проведению паспортизации, адаптации объектов социальной инфраструктуры района, внутриквартирного пространства к потребностям инвалидов и мест общего пользования в домах, где проживают инвалиды.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- Обеспечение сертификатом на приобретение путевки на санаторно-курортное лечение для: тружеников тыла; реабилитированных лиц; инвалидов Великой Отечественной войны; инвалидов боевых действий; военнослужащих и лиц рядового и начальствующего состава орган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</w:t>
      </w:r>
      <w:r>
        <w:rPr>
          <w:rFonts w:ascii="Liberation Sans" w:hAnsi="Liberation Sans" w:eastAsia="Calibri" w:cs="Liberation Sans"/>
          <w:color w:val="000000" w:themeColor="text1"/>
          <w:sz w:val="24"/>
          <w:szCs w:val="24"/>
        </w:rPr>
        <w:t xml:space="preserve">служебных обязанностей); участников Великой Отечественной войны; бывших несовершеннолетних узников фашизма; лиц, награжденных знаком «Жителю блокадного Ленинграда»; вдов погибших (умерших) участников Великой Отечественной войны, не вступивших в новый брак.</w:t>
      </w:r>
      <w:r>
        <w:rPr>
          <w:rFonts w:ascii="Liberation Sans" w:hAnsi="Liberation Sans" w:cs="Liberation Sans"/>
        </w:rPr>
      </w:r>
      <w:r/>
    </w:p>
    <w:p>
      <w:pPr>
        <w:ind w:firstLine="425"/>
        <w:jc w:val="both"/>
        <w:spacing w:after="0" w:line="276" w:lineRule="auto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- Проведение мероприятий для граждан пожилого возраста, инвалидов, детей-инвалидов и их семей (культурно-досуговые, выставки, фестивали, конк</w:t>
      </w:r>
      <w:r>
        <w:rPr>
          <w:rFonts w:ascii="Liberation Sans" w:hAnsi="Liberation Sans" w:eastAsia="Times New Roman" w:cs="Liberation Sans"/>
          <w:color w:val="000000" w:themeColor="text1"/>
          <w:sz w:val="24"/>
          <w:szCs w:val="24"/>
          <w:lang w:eastAsia="ru-RU"/>
        </w:rPr>
        <w:t xml:space="preserve">урсы, посещение на дому и т.п.).</w:t>
      </w:r>
      <w:r>
        <w:rPr>
          <w:rFonts w:ascii="Liberation Sans" w:hAnsi="Liberation Sans" w:cs="Liberation Sans"/>
        </w:rPr>
      </w:r>
      <w:r/>
    </w:p>
    <w:p>
      <w:pPr>
        <w:spacing w:line="276" w:lineRule="auto"/>
        <w:rPr>
          <w:rFonts w:ascii="Liberation Serif" w:hAnsi="Liberation Serif" w:cs="Liberation Serif"/>
          <w:i/>
          <w:color w:val="000000" w:themeColor="text1"/>
        </w:rPr>
      </w:pPr>
      <w:r>
        <w:rPr>
          <w:rFonts w:ascii="Liberation Serif" w:hAnsi="Liberation Serif" w:cs="Liberation Serif"/>
          <w:i/>
          <w:color w:val="000000" w:themeColor="text1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Normal (Web)"/>
    <w:basedOn w:val="81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gricai</dc:creator>
  <cp:keywords/>
  <dc:description/>
  <cp:revision>16</cp:revision>
  <dcterms:created xsi:type="dcterms:W3CDTF">2022-01-26T10:49:00Z</dcterms:created>
  <dcterms:modified xsi:type="dcterms:W3CDTF">2024-01-26T04:01:14Z</dcterms:modified>
</cp:coreProperties>
</file>